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7FF02" w14:textId="77777777" w:rsidR="00821D71" w:rsidRPr="00DD3741" w:rsidRDefault="00821D71" w:rsidP="00FE68B2">
      <w:pPr>
        <w:widowControl/>
        <w:tabs>
          <w:tab w:val="left" w:pos="2977"/>
          <w:tab w:val="left" w:pos="7845"/>
        </w:tabs>
        <w:jc w:val="right"/>
        <w:rPr>
          <w:rFonts w:ascii="PT Astra Serif" w:eastAsia="Times New Roman" w:hAnsi="PT Astra Serif" w:cs="Times New Roman"/>
          <w:b/>
          <w:kern w:val="0"/>
          <w:sz w:val="22"/>
          <w:szCs w:val="22"/>
          <w:lang w:eastAsia="ar-SA" w:bidi="ar-SA"/>
        </w:rPr>
      </w:pPr>
      <w:r w:rsidRPr="00DD3741">
        <w:rPr>
          <w:rFonts w:ascii="PT Astra Serif" w:eastAsia="Times New Roman" w:hAnsi="PT Astra Serif" w:cs="Times New Roman"/>
          <w:b/>
          <w:kern w:val="0"/>
          <w:sz w:val="22"/>
          <w:szCs w:val="22"/>
          <w:lang w:eastAsia="ar-SA" w:bidi="ar-SA"/>
        </w:rPr>
        <w:t>Приложение 1 к извещению</w:t>
      </w:r>
    </w:p>
    <w:p w14:paraId="6B4EC8E4" w14:textId="77777777" w:rsidR="00821D71" w:rsidRPr="00DD3741" w:rsidRDefault="002616DB" w:rsidP="00821D71">
      <w:pPr>
        <w:widowControl/>
        <w:tabs>
          <w:tab w:val="left" w:pos="7845"/>
        </w:tabs>
        <w:jc w:val="right"/>
        <w:rPr>
          <w:rFonts w:ascii="PT Astra Serif" w:eastAsia="Times New Roman" w:hAnsi="PT Astra Serif" w:cs="Times New Roman"/>
          <w:b/>
          <w:kern w:val="0"/>
          <w:sz w:val="22"/>
          <w:szCs w:val="22"/>
          <w:lang w:eastAsia="ar-SA" w:bidi="ar-SA"/>
        </w:rPr>
      </w:pPr>
      <w:r>
        <w:rPr>
          <w:rFonts w:ascii="PT Astra Serif" w:eastAsia="Times New Roman" w:hAnsi="PT Astra Serif" w:cs="Times New Roman"/>
          <w:b/>
          <w:kern w:val="0"/>
          <w:sz w:val="22"/>
          <w:szCs w:val="22"/>
          <w:lang w:eastAsia="ar-SA" w:bidi="ar-SA"/>
        </w:rPr>
        <w:t>об осуществлении закупки</w:t>
      </w:r>
    </w:p>
    <w:p w14:paraId="487DB283" w14:textId="77777777" w:rsidR="00821D71" w:rsidRPr="00DD3741" w:rsidRDefault="00821D71" w:rsidP="00821D71">
      <w:pPr>
        <w:widowControl/>
        <w:tabs>
          <w:tab w:val="left" w:pos="7845"/>
        </w:tabs>
        <w:jc w:val="center"/>
        <w:rPr>
          <w:rFonts w:ascii="PT Astra Serif" w:eastAsia="Times New Roman" w:hAnsi="PT Astra Serif" w:cs="Times New Roman"/>
          <w:b/>
          <w:kern w:val="0"/>
          <w:sz w:val="22"/>
          <w:szCs w:val="22"/>
          <w:lang w:eastAsia="ar-SA" w:bidi="ar-SA"/>
        </w:rPr>
      </w:pPr>
    </w:p>
    <w:p w14:paraId="193623C8" w14:textId="77777777" w:rsidR="00821D71" w:rsidRPr="00DD3741" w:rsidRDefault="00821D71" w:rsidP="00821D71">
      <w:pPr>
        <w:widowControl/>
        <w:tabs>
          <w:tab w:val="left" w:pos="7845"/>
        </w:tabs>
        <w:jc w:val="center"/>
        <w:rPr>
          <w:rFonts w:ascii="PT Astra Serif" w:eastAsia="Times New Roman" w:hAnsi="PT Astra Serif" w:cs="Times New Roman"/>
          <w:b/>
          <w:kern w:val="0"/>
          <w:sz w:val="22"/>
          <w:szCs w:val="22"/>
          <w:lang w:eastAsia="ar-SA" w:bidi="ar-SA"/>
        </w:rPr>
      </w:pPr>
      <w:r w:rsidRPr="00DD3741">
        <w:rPr>
          <w:rFonts w:ascii="PT Astra Serif" w:eastAsia="Times New Roman" w:hAnsi="PT Astra Serif" w:cs="Times New Roman"/>
          <w:b/>
          <w:kern w:val="0"/>
          <w:sz w:val="22"/>
          <w:szCs w:val="22"/>
          <w:lang w:eastAsia="ar-SA" w:bidi="ar-SA"/>
        </w:rPr>
        <w:t>Описание объекта закупки (техническое задание)</w:t>
      </w:r>
    </w:p>
    <w:p w14:paraId="4D07817A" w14:textId="77777777" w:rsidR="00821D71" w:rsidRPr="00DD3741" w:rsidRDefault="00821D71" w:rsidP="00821D71">
      <w:pPr>
        <w:widowControl/>
        <w:tabs>
          <w:tab w:val="left" w:pos="7845"/>
        </w:tabs>
        <w:jc w:val="center"/>
        <w:rPr>
          <w:rFonts w:ascii="PT Astra Serif" w:eastAsia="Times New Roman" w:hAnsi="PT Astra Serif" w:cs="Times New Roman"/>
          <w:b/>
          <w:kern w:val="0"/>
          <w:sz w:val="22"/>
          <w:szCs w:val="22"/>
          <w:lang w:eastAsia="ar-SA" w:bidi="ar-SA"/>
        </w:rPr>
      </w:pPr>
    </w:p>
    <w:p w14:paraId="33FF0CA6" w14:textId="77777777" w:rsidR="00A7500E" w:rsidRPr="00DD3741" w:rsidRDefault="00A7500E" w:rsidP="00DD3741">
      <w:pPr>
        <w:widowControl/>
        <w:tabs>
          <w:tab w:val="left" w:pos="7845"/>
        </w:tabs>
        <w:jc w:val="both"/>
        <w:rPr>
          <w:rFonts w:ascii="PT Astra Serif" w:eastAsia="Times New Roman" w:hAnsi="PT Astra Serif" w:cs="Times New Roman"/>
          <w:b/>
          <w:kern w:val="0"/>
          <w:sz w:val="22"/>
          <w:szCs w:val="22"/>
          <w:lang w:eastAsia="ar-SA" w:bidi="ar-SA"/>
        </w:rPr>
      </w:pPr>
      <w:r w:rsidRPr="00DD3741">
        <w:rPr>
          <w:rFonts w:ascii="PT Astra Serif" w:eastAsia="Times New Roman" w:hAnsi="PT Astra Serif" w:cs="Times New Roman"/>
          <w:b/>
          <w:kern w:val="0"/>
          <w:sz w:val="22"/>
          <w:szCs w:val="22"/>
          <w:lang w:eastAsia="ar-SA" w:bidi="ar-SA"/>
        </w:rPr>
        <w:t>Место оказание услуг: Российская Федерация, Ханты-Мансийский автономный округ - Югра, г. Югорск, ул. Садовая, здание 1Б.</w:t>
      </w:r>
    </w:p>
    <w:p w14:paraId="5A950249" w14:textId="77777777" w:rsidR="00DD3741" w:rsidRPr="00DD3741" w:rsidRDefault="00DD3741" w:rsidP="00DD3741">
      <w:pPr>
        <w:jc w:val="both"/>
        <w:rPr>
          <w:rFonts w:ascii="PT Astra Serif" w:hAnsi="PT Astra Serif"/>
          <w:sz w:val="22"/>
          <w:szCs w:val="22"/>
        </w:rPr>
      </w:pPr>
      <w:r w:rsidRPr="00DD3741">
        <w:rPr>
          <w:rFonts w:ascii="PT Astra Serif" w:eastAsia="Times New Roman" w:hAnsi="PT Astra Serif" w:cs="Times New Roman"/>
          <w:b/>
          <w:kern w:val="0"/>
          <w:sz w:val="22"/>
          <w:szCs w:val="22"/>
          <w:lang w:eastAsia="ar-SA" w:bidi="ar-SA"/>
        </w:rPr>
        <w:t>Сроки поставки и монтажа товара</w:t>
      </w:r>
      <w:r w:rsidR="00A7500E" w:rsidRPr="00DD3741">
        <w:rPr>
          <w:rFonts w:ascii="PT Astra Serif" w:eastAsia="Times New Roman" w:hAnsi="PT Astra Serif" w:cs="Times New Roman"/>
          <w:b/>
          <w:kern w:val="0"/>
          <w:sz w:val="22"/>
          <w:szCs w:val="22"/>
          <w:lang w:eastAsia="ar-SA" w:bidi="ar-SA"/>
        </w:rPr>
        <w:t xml:space="preserve">: в течении 20 рабочих дней с даты заключения гражданско-правового договора. </w:t>
      </w:r>
      <w:r w:rsidRPr="00DD3741">
        <w:rPr>
          <w:rFonts w:ascii="PT Astra Serif" w:hAnsi="PT Astra Serif"/>
          <w:sz w:val="22"/>
          <w:szCs w:val="22"/>
        </w:rPr>
        <w:t>(дата согласовывается с Заказчиком) в рабочие дни с 9:00 час. до 15:00 час. Поставщик не менее чем за 3 (три) рабочих дня до поставки Товара согласовывает с Заказчиком дату, время и место доставки.</w:t>
      </w:r>
    </w:p>
    <w:p w14:paraId="21859D63" w14:textId="77777777" w:rsidR="00DD3741" w:rsidRPr="00DD3741" w:rsidRDefault="00DD3741" w:rsidP="00DD3741">
      <w:pPr>
        <w:jc w:val="both"/>
        <w:rPr>
          <w:rFonts w:ascii="PT Astra Serif" w:eastAsia="Calibri" w:hAnsi="PT Astra Serif"/>
          <w:b/>
          <w:sz w:val="22"/>
          <w:szCs w:val="22"/>
        </w:rPr>
      </w:pPr>
      <w:r w:rsidRPr="00DD3741">
        <w:rPr>
          <w:rFonts w:ascii="PT Astra Serif" w:eastAsia="Calibri" w:hAnsi="PT Astra Serif"/>
          <w:b/>
          <w:sz w:val="22"/>
          <w:szCs w:val="22"/>
        </w:rPr>
        <w:t xml:space="preserve">Количество поставляемого товара: </w:t>
      </w:r>
      <w:r w:rsidRPr="00DD3741">
        <w:rPr>
          <w:rFonts w:ascii="PT Astra Serif" w:eastAsia="Calibri" w:hAnsi="PT Astra Serif"/>
          <w:sz w:val="22"/>
          <w:szCs w:val="22"/>
        </w:rPr>
        <w:t>В соответствии с настоящим техническим заданием и условиями гражданско-правового договора.</w:t>
      </w:r>
    </w:p>
    <w:p w14:paraId="1DF3A3E7" w14:textId="77777777" w:rsidR="00DD3741" w:rsidRPr="00DD3741" w:rsidRDefault="00DD3741" w:rsidP="00DD3741">
      <w:pPr>
        <w:jc w:val="both"/>
        <w:rPr>
          <w:rFonts w:ascii="PT Astra Serif" w:hAnsi="PT Astra Serif"/>
          <w:sz w:val="22"/>
          <w:szCs w:val="22"/>
        </w:rPr>
      </w:pPr>
      <w:r w:rsidRPr="00DD3741">
        <w:rPr>
          <w:rFonts w:ascii="PT Astra Serif" w:eastAsia="Calibri" w:hAnsi="PT Astra Serif"/>
          <w:b/>
          <w:sz w:val="22"/>
          <w:szCs w:val="22"/>
        </w:rPr>
        <w:t xml:space="preserve">Форма, сроки и порядок оплаты закупаемых товаров: </w:t>
      </w:r>
      <w:r w:rsidRPr="00DD3741">
        <w:rPr>
          <w:rFonts w:ascii="PT Astra Serif" w:hAnsi="PT Astra Serif"/>
          <w:sz w:val="22"/>
          <w:szCs w:val="22"/>
        </w:rPr>
        <w:t>Оплата каждой партии Товара, производится Заказчиком на основании счета, предоставленного Поставщиком, в течение 7 (семи) рабочих дней со дня подписания Сторонами структурированного документа о приёмке и предоставления Поставщиком документов, подлежащих передаче вместе с товаром, а также документов на оплату: счета и (или) счета-фактуры.</w:t>
      </w:r>
    </w:p>
    <w:p w14:paraId="26E38C97" w14:textId="77777777" w:rsidR="00DD3741" w:rsidRPr="00DD3741" w:rsidRDefault="00DD3741" w:rsidP="00DD3741">
      <w:pPr>
        <w:jc w:val="both"/>
        <w:rPr>
          <w:rFonts w:ascii="PT Astra Serif" w:eastAsia="Calibri" w:hAnsi="PT Astra Serif"/>
          <w:b/>
          <w:sz w:val="22"/>
          <w:szCs w:val="22"/>
        </w:rPr>
      </w:pPr>
      <w:r w:rsidRPr="00DD3741">
        <w:rPr>
          <w:rFonts w:ascii="PT Astra Serif" w:eastAsia="Calibri" w:hAnsi="PT Astra Serif"/>
          <w:b/>
          <w:sz w:val="22"/>
          <w:szCs w:val="22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14:paraId="02955520" w14:textId="77777777" w:rsidR="00DD3741" w:rsidRPr="00DD3741" w:rsidRDefault="00DD3741" w:rsidP="00DD3741">
      <w:pPr>
        <w:widowControl/>
        <w:tabs>
          <w:tab w:val="left" w:pos="7845"/>
        </w:tabs>
        <w:jc w:val="both"/>
        <w:rPr>
          <w:rFonts w:ascii="PT Astra Serif" w:eastAsia="Times New Roman" w:hAnsi="PT Astra Serif" w:cs="Times New Roman"/>
          <w:b/>
          <w:kern w:val="0"/>
          <w:sz w:val="22"/>
          <w:szCs w:val="22"/>
          <w:lang w:eastAsia="ar-SA" w:bidi="ar-SA"/>
        </w:rPr>
      </w:pPr>
      <w:r w:rsidRPr="00DD3741">
        <w:rPr>
          <w:rFonts w:ascii="PT Astra Serif" w:eastAsia="Times New Roman" w:hAnsi="PT Astra Serif" w:cs="Times New Roman"/>
          <w:b/>
          <w:kern w:val="0"/>
          <w:sz w:val="22"/>
          <w:szCs w:val="22"/>
          <w:lang w:eastAsia="ar-SA" w:bidi="ar-SA"/>
        </w:rPr>
        <w:t>ОКПД 2: 13.92.15.110 — Занавеси (включая драпировочные)</w:t>
      </w:r>
    </w:p>
    <w:tbl>
      <w:tblPr>
        <w:tblW w:w="15416" w:type="dxa"/>
        <w:tblInd w:w="-66" w:type="dxa"/>
        <w:tblLayout w:type="fixed"/>
        <w:tblLook w:val="0000" w:firstRow="0" w:lastRow="0" w:firstColumn="0" w:lastColumn="0" w:noHBand="0" w:noVBand="0"/>
      </w:tblPr>
      <w:tblGrid>
        <w:gridCol w:w="626"/>
        <w:gridCol w:w="1787"/>
        <w:gridCol w:w="1589"/>
        <w:gridCol w:w="8930"/>
        <w:gridCol w:w="1417"/>
        <w:gridCol w:w="1067"/>
      </w:tblGrid>
      <w:tr w:rsidR="00821D71" w:rsidRPr="00DD3741" w14:paraId="4B8A4EE7" w14:textId="77777777" w:rsidTr="00DD3741">
        <w:trPr>
          <w:trHeight w:val="878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EF5F0D" w14:textId="77777777" w:rsidR="00821D71" w:rsidRPr="00DD3741" w:rsidRDefault="00821D71" w:rsidP="00DD3741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1E58EE" w14:textId="77777777" w:rsidR="00821D71" w:rsidRPr="00DD3741" w:rsidRDefault="00821D71" w:rsidP="00DD3741">
            <w:pPr>
              <w:spacing w:line="276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67FD3" w14:textId="77777777" w:rsidR="00821D71" w:rsidRPr="00DD3741" w:rsidRDefault="00821D71" w:rsidP="00DD3741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</w:pPr>
            <w:r w:rsidRPr="00DD3741">
              <w:rPr>
                <w:rFonts w:ascii="PT Astra Serif" w:hAnsi="PT Astra Serif" w:cs="Tahoma"/>
                <w:b/>
                <w:bCs/>
                <w:sz w:val="22"/>
                <w:szCs w:val="22"/>
                <w:shd w:val="clear" w:color="auto" w:fill="FFFFFF"/>
              </w:rPr>
              <w:t>Код позиции по ОКПД 2 или  КТРУ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28191" w14:textId="77777777" w:rsidR="00821D71" w:rsidRPr="00DD3741" w:rsidRDefault="00821D71" w:rsidP="00DD3741">
            <w:pPr>
              <w:spacing w:line="100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b/>
                <w:color w:val="000000"/>
                <w:sz w:val="22"/>
                <w:szCs w:val="22"/>
              </w:rPr>
              <w:t>Наименование показателя: минимальные и/или максимальные значения показателей и/или диапазонные значения показателей, которые не могут изменяться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516F31" w14:textId="77777777" w:rsidR="00821D71" w:rsidRPr="00DD3741" w:rsidRDefault="00821D71" w:rsidP="00DD3741">
            <w:pPr>
              <w:spacing w:line="100" w:lineRule="atLeast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D3741">
              <w:rPr>
                <w:rFonts w:ascii="PT Astra Serif" w:eastAsia="Calibri" w:hAnsi="PT Astra Serif" w:cs="Times New Roman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38AA3" w14:textId="77777777" w:rsidR="00821D71" w:rsidRPr="00DD3741" w:rsidRDefault="00821D71" w:rsidP="00DD3741">
            <w:pPr>
              <w:spacing w:line="100" w:lineRule="atLeast"/>
              <w:jc w:val="both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DD3741">
              <w:rPr>
                <w:rFonts w:ascii="PT Astra Serif" w:hAnsi="PT Astra Serif"/>
                <w:b/>
                <w:bCs/>
                <w:sz w:val="22"/>
                <w:szCs w:val="22"/>
              </w:rPr>
              <w:t>Количество</w:t>
            </w:r>
          </w:p>
        </w:tc>
      </w:tr>
      <w:tr w:rsidR="00821D71" w:rsidRPr="00DD3741" w14:paraId="1D4268CC" w14:textId="77777777" w:rsidTr="00DD3741">
        <w:trPr>
          <w:trHeight w:val="559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01DCE6" w14:textId="77777777" w:rsidR="00821D71" w:rsidRPr="00DD3741" w:rsidRDefault="00821D71" w:rsidP="00A2541D">
            <w:pPr>
              <w:snapToGrid w:val="0"/>
              <w:spacing w:line="100" w:lineRule="atLeast"/>
              <w:ind w:right="-45"/>
              <w:rPr>
                <w:rFonts w:ascii="PT Astra Serif" w:hAnsi="PT Astra Serif"/>
                <w:sz w:val="22"/>
                <w:szCs w:val="22"/>
              </w:rPr>
            </w:pPr>
            <w:r w:rsidRPr="00DD3741">
              <w:rPr>
                <w:rFonts w:ascii="PT Astra Serif" w:hAnsi="PT Astra Serif"/>
                <w:sz w:val="22"/>
                <w:szCs w:val="22"/>
              </w:rPr>
              <w:t>1.1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840E7E" w14:textId="77777777" w:rsidR="00821D71" w:rsidRPr="00DD3741" w:rsidRDefault="00821D71" w:rsidP="00A2541D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Арлекин прямой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32CAE53" w14:textId="77777777" w:rsidR="00821D71" w:rsidRPr="00DD3741" w:rsidRDefault="00821D71" w:rsidP="009C0184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13.92.15.110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28629E" w14:textId="77777777" w:rsidR="00821D71" w:rsidRPr="00DD3741" w:rsidRDefault="00821D71" w:rsidP="009C0184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Ткань лицевая: негорючий блэкаут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br/>
              <w:t>Цвет</w:t>
            </w:r>
            <w:r w:rsidR="007C4FAE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</w:t>
            </w:r>
            <w:r w:rsidR="00016542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: по согласованию с Заказчиком.</w:t>
            </w:r>
          </w:p>
          <w:p w14:paraId="2C5C37A4" w14:textId="77777777" w:rsidR="00EC263B" w:rsidRPr="00DD3741" w:rsidRDefault="00821D71" w:rsidP="009C0184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 xml:space="preserve">Ткань выкрашена с сохранение степени горючести по 4 классу, в цвет с установленными креслами Актового зала, цветовая гамма по согласованию с </w:t>
            </w:r>
            <w:r w:rsidR="00016542"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>Заказчиком</w:t>
            </w: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>.</w:t>
            </w: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br/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Плотность</w:t>
            </w:r>
            <w:r w:rsidR="00016542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: </w:t>
            </w:r>
            <w:r w:rsidR="00016542" w:rsidRPr="00DD3741">
              <w:rPr>
                <w:rFonts w:ascii="PT Astra Serif" w:hAnsi="PT Astra Serif"/>
                <w:spacing w:val="-2"/>
                <w:sz w:val="22"/>
                <w:szCs w:val="22"/>
              </w:rPr>
              <w:t>≥</w:t>
            </w:r>
            <w:r w:rsidR="00016542" w:rsidRPr="00DD374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240 </w:t>
            </w:r>
            <w:r w:rsidR="00016542" w:rsidRPr="00DD3741">
              <w:rPr>
                <w:rFonts w:ascii="PT Astra Serif" w:hAnsi="PT Astra Serif"/>
                <w:sz w:val="22"/>
                <w:szCs w:val="22"/>
              </w:rPr>
              <w:t xml:space="preserve">≤270 </w:t>
            </w:r>
            <w:r w:rsidR="00EC263B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г/м2.</w:t>
            </w:r>
          </w:p>
          <w:p w14:paraId="68CF6C29" w14:textId="77777777" w:rsidR="00016542" w:rsidRPr="00DD3741" w:rsidRDefault="00EC263B" w:rsidP="009C0184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С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остав 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ткани: 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100% трудновоспламеняемые нити в соот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ветствии с ГОСТ Р 50810-95 (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подтверждается сертификатом).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br/>
            </w:r>
            <w:r w:rsidR="00016542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Ткань п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одкладк</w:t>
            </w:r>
            <w:r w:rsidR="00016542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и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: однотонная</w:t>
            </w:r>
            <w:r w:rsidR="00016542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, негорючий габардин.</w:t>
            </w:r>
          </w:p>
          <w:p w14:paraId="78755C13" w14:textId="77777777" w:rsidR="00EC263B" w:rsidRPr="00DD3741" w:rsidRDefault="00016542" w:rsidP="009C0184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П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лотность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 подкладки: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140-200 г/м2.    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br/>
            </w:r>
            <w:r w:rsidR="00EC263B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Ш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ирина 12 м;</w:t>
            </w:r>
          </w:p>
          <w:p w14:paraId="495A366B" w14:textId="77777777" w:rsidR="00821D71" w:rsidRPr="00DD3741" w:rsidRDefault="00EC263B" w:rsidP="009C0184">
            <w:pPr>
              <w:spacing w:line="100" w:lineRule="atLeas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В</w:t>
            </w:r>
            <w:r w:rsidR="00821D71"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ысота 1,2 м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br/>
              <w:t>Коэффициент сборки по горизонтали: 200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%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</w:t>
            </w:r>
          </w:p>
          <w:p w14:paraId="24E687E8" w14:textId="77777777" w:rsidR="00821D71" w:rsidRPr="00DD3741" w:rsidRDefault="00EC263B" w:rsidP="009C0184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Ткань не горит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и 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не 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тле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ет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после выдерживания в пламени</w:t>
            </w:r>
            <w:r w:rsidR="00402DDE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:</w:t>
            </w:r>
            <w:r w:rsidR="00402DDE" w:rsidRPr="00DD3741">
              <w:rPr>
                <w:rFonts w:ascii="PT Astra Serif" w:hAnsi="PT Astra Serif"/>
                <w:spacing w:val="-2"/>
                <w:sz w:val="22"/>
                <w:szCs w:val="22"/>
              </w:rPr>
              <w:t>≥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15 секунд. </w:t>
            </w:r>
          </w:p>
          <w:p w14:paraId="3AF88B60" w14:textId="77777777" w:rsidR="00821D71" w:rsidRPr="00DD3741" w:rsidRDefault="00821D71" w:rsidP="009C0184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Светостойкость:</w:t>
            </w:r>
            <w:r w:rsidR="00402DDE" w:rsidRPr="00DD3741">
              <w:rPr>
                <w:rFonts w:ascii="PT Astra Serif" w:hAnsi="PT Astra Serif"/>
                <w:spacing w:val="-2"/>
                <w:sz w:val="22"/>
                <w:szCs w:val="22"/>
              </w:rPr>
              <w:t>≥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 класса. </w:t>
            </w:r>
          </w:p>
          <w:p w14:paraId="6C07AF46" w14:textId="77777777" w:rsidR="00821D71" w:rsidRPr="00DD3741" w:rsidRDefault="00A7500E" w:rsidP="009C0184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Ткань</w:t>
            </w:r>
            <w:r w:rsidR="00402DDE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арлекина прямого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: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повышенная износостойкость, стабильность в размерах, устойчивость к усадке, заминаемой, растягиванию, отвисанию, ткань не изменя</w:t>
            </w:r>
            <w:r w:rsidR="00402DDE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е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тся в размерах под влиянием внешних воздействий.</w:t>
            </w:r>
          </w:p>
          <w:p w14:paraId="7DDC029E" w14:textId="77777777" w:rsidR="00821D71" w:rsidRPr="00DD3741" w:rsidRDefault="00821D71" w:rsidP="009C0184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Огнезащитные свойства тканей сохраняются в течение всего времени эксплуатации 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lastRenderedPageBreak/>
              <w:t>изделий, в том числе после воздействия воды, не оставляет следов и разводов.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5D60B4" w14:textId="77777777" w:rsidR="00821D71" w:rsidRPr="00DD3741" w:rsidRDefault="00821D71" w:rsidP="00A2541D">
            <w:pPr>
              <w:spacing w:line="100" w:lineRule="atLeast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3DC98" w14:textId="77777777" w:rsidR="00821D71" w:rsidRPr="00DD3741" w:rsidRDefault="00821D71" w:rsidP="00A2541D">
            <w:pPr>
              <w:spacing w:line="100" w:lineRule="atLeast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</w:tr>
      <w:tr w:rsidR="00821D71" w:rsidRPr="00DD3741" w14:paraId="3161B1FC" w14:textId="77777777" w:rsidTr="00DD3741">
        <w:trPr>
          <w:trHeight w:val="55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B08B8" w14:textId="77777777" w:rsidR="00821D71" w:rsidRPr="00DD3741" w:rsidRDefault="00821D71" w:rsidP="00E45107">
            <w:pPr>
              <w:snapToGrid w:val="0"/>
              <w:spacing w:line="100" w:lineRule="atLeast"/>
              <w:ind w:right="-45"/>
              <w:rPr>
                <w:rFonts w:ascii="PT Astra Serif" w:hAnsi="PT Astra Serif"/>
                <w:sz w:val="22"/>
                <w:szCs w:val="22"/>
              </w:rPr>
            </w:pPr>
            <w:r w:rsidRPr="00DD3741">
              <w:rPr>
                <w:rFonts w:ascii="PT Astra Serif" w:hAnsi="PT Astra Serif"/>
                <w:sz w:val="22"/>
                <w:szCs w:val="22"/>
              </w:rPr>
              <w:t>1.2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4A2D91" w14:textId="77777777" w:rsidR="00821D71" w:rsidRPr="00DD3741" w:rsidRDefault="00016542" w:rsidP="00016542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proofErr w:type="spellStart"/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Антрактно</w:t>
            </w:r>
            <w:proofErr w:type="spellEnd"/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-раздвижной з</w:t>
            </w:r>
            <w:r w:rsidR="00821D71"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анавес 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1C312C2" w14:textId="77777777" w:rsidR="00821D71" w:rsidRPr="00DD3741" w:rsidRDefault="00A7500E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13.92.15.110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B35259" w14:textId="77777777" w:rsidR="00821D71" w:rsidRPr="00DD3741" w:rsidRDefault="00821D71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Ткань лицевая: негорючий блэкаут</w:t>
            </w:r>
            <w:r w:rsidR="007C4FAE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br/>
              <w:t>Цвет</w:t>
            </w:r>
            <w:r w:rsidR="007C4FAE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ткани: по согласованию с Заказчиком.</w:t>
            </w:r>
          </w:p>
          <w:p w14:paraId="216B112D" w14:textId="77777777" w:rsidR="007C4FAE" w:rsidRPr="00DD3741" w:rsidRDefault="00821D71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 xml:space="preserve">Ткань выкрашена с сохранение степени горючести по 4 классу, в цвет с установленными креслами Актового зала, цветовая гамма по согласованию </w:t>
            </w:r>
            <w:r w:rsidR="007C4FAE"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>с Заказчиком</w:t>
            </w: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>.</w:t>
            </w: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br/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Плотность</w:t>
            </w:r>
            <w:r w:rsidR="007C4FAE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: </w:t>
            </w:r>
            <w:r w:rsidR="000622CF" w:rsidRPr="00DD3741">
              <w:rPr>
                <w:rFonts w:ascii="PT Astra Serif" w:hAnsi="PT Astra Serif"/>
                <w:spacing w:val="-2"/>
                <w:sz w:val="22"/>
                <w:szCs w:val="22"/>
              </w:rPr>
              <w:t>≥</w:t>
            </w:r>
            <w:r w:rsidR="000622CF" w:rsidRPr="00DD374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240 </w:t>
            </w:r>
            <w:r w:rsidR="000622CF" w:rsidRPr="00DD3741">
              <w:rPr>
                <w:rFonts w:ascii="PT Astra Serif" w:hAnsi="PT Astra Serif"/>
                <w:sz w:val="22"/>
                <w:szCs w:val="22"/>
              </w:rPr>
              <w:t xml:space="preserve">≤270 </w:t>
            </w:r>
            <w:r w:rsidR="007C4FAE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г/м2.</w:t>
            </w:r>
          </w:p>
          <w:p w14:paraId="237EB3F5" w14:textId="77777777" w:rsidR="007C4FAE" w:rsidRPr="00DD3741" w:rsidRDefault="007C4FAE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С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остав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ткани: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100% трудновоспламеняемые нити в соот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ветствии с ГОСТ Р 50810-95 (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подтверждается сертификатом).   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br/>
            </w:r>
            <w:r w:rsidRPr="00DD374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Ширина </w:t>
            </w:r>
            <w:proofErr w:type="spellStart"/>
            <w:r w:rsidRPr="00DD3741">
              <w:rPr>
                <w:rFonts w:ascii="PT Astra Serif" w:hAnsi="PT Astra Serif"/>
                <w:spacing w:val="-2"/>
                <w:sz w:val="22"/>
                <w:szCs w:val="22"/>
              </w:rPr>
              <w:t>антрактно</w:t>
            </w:r>
            <w:proofErr w:type="spellEnd"/>
            <w:r w:rsidRPr="00DD3741">
              <w:rPr>
                <w:rFonts w:ascii="PT Astra Serif" w:hAnsi="PT Astra Serif"/>
                <w:spacing w:val="-2"/>
                <w:sz w:val="22"/>
                <w:szCs w:val="22"/>
              </w:rPr>
              <w:t xml:space="preserve">-раздвижного занавеса: 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6,5 м; </w:t>
            </w:r>
          </w:p>
          <w:p w14:paraId="4ECA71DB" w14:textId="77777777" w:rsidR="00821D71" w:rsidRPr="00DD3741" w:rsidRDefault="007C4FAE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В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ысота</w:t>
            </w:r>
            <w:r w:rsidRPr="00DD3741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DD3741">
              <w:rPr>
                <w:rFonts w:ascii="PT Astra Serif" w:hAnsi="PT Astra Serif"/>
                <w:spacing w:val="-2"/>
                <w:sz w:val="22"/>
                <w:szCs w:val="22"/>
              </w:rPr>
              <w:t>антрактно</w:t>
            </w:r>
            <w:proofErr w:type="spellEnd"/>
            <w:r w:rsidRPr="00DD3741">
              <w:rPr>
                <w:rFonts w:ascii="PT Astra Serif" w:hAnsi="PT Astra Serif"/>
                <w:spacing w:val="-2"/>
                <w:sz w:val="22"/>
                <w:szCs w:val="22"/>
              </w:rPr>
              <w:t>-раздвижного занавеса: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6 м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br/>
              <w:t>Коэффициент сборки по горизонтали: отсутствует.</w:t>
            </w:r>
          </w:p>
          <w:p w14:paraId="477EACB5" w14:textId="77777777" w:rsidR="00821D71" w:rsidRPr="00DD3741" w:rsidRDefault="00821D71" w:rsidP="007E5DAA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Ткань не гор</w:t>
            </w:r>
            <w:r w:rsidR="007C4FAE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ит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и тл</w:t>
            </w:r>
            <w:r w:rsidR="007C4FAE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е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ет после выдерживания в пламени</w:t>
            </w:r>
            <w:r w:rsidR="007C4FAE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: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</w:t>
            </w:r>
            <w:r w:rsidR="007C4FAE" w:rsidRPr="00DD3741">
              <w:rPr>
                <w:rFonts w:ascii="PT Astra Serif" w:hAnsi="PT Astra Serif"/>
                <w:spacing w:val="-2"/>
                <w:sz w:val="22"/>
                <w:szCs w:val="22"/>
              </w:rPr>
              <w:t>≥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15 секунд. </w:t>
            </w:r>
          </w:p>
          <w:p w14:paraId="61B486E6" w14:textId="77777777" w:rsidR="00821D71" w:rsidRPr="00DD3741" w:rsidRDefault="00821D71" w:rsidP="007E5DAA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Светостойкость: </w:t>
            </w:r>
            <w:r w:rsidR="00402DDE" w:rsidRPr="00DD3741">
              <w:rPr>
                <w:rFonts w:ascii="PT Astra Serif" w:hAnsi="PT Astra Serif"/>
                <w:spacing w:val="-2"/>
                <w:sz w:val="22"/>
                <w:szCs w:val="22"/>
              </w:rPr>
              <w:t xml:space="preserve">≥ 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 класса. </w:t>
            </w:r>
          </w:p>
          <w:p w14:paraId="65A81C04" w14:textId="77777777" w:rsidR="00821D71" w:rsidRPr="00DD3741" w:rsidRDefault="00821D71" w:rsidP="007E5DAA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Ткань </w:t>
            </w:r>
            <w:proofErr w:type="spellStart"/>
            <w:r w:rsidR="00C119B5" w:rsidRPr="00DD3741">
              <w:rPr>
                <w:rFonts w:ascii="PT Astra Serif" w:hAnsi="PT Astra Serif"/>
                <w:spacing w:val="-2"/>
                <w:sz w:val="22"/>
                <w:szCs w:val="22"/>
              </w:rPr>
              <w:t>антрактно</w:t>
            </w:r>
            <w:proofErr w:type="spellEnd"/>
            <w:r w:rsidR="00C119B5" w:rsidRPr="00DD3741">
              <w:rPr>
                <w:rFonts w:ascii="PT Astra Serif" w:hAnsi="PT Astra Serif"/>
                <w:spacing w:val="-2"/>
                <w:sz w:val="22"/>
                <w:szCs w:val="22"/>
              </w:rPr>
              <w:t>-раздвижного занавеса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:</w:t>
            </w:r>
            <w:r w:rsidR="00C119B5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повышенная износостойкость, стабильность в размерах, устойчивость к усадке, заминаемой, растягиванию, отвисанию, ткань не изменя</w:t>
            </w:r>
            <w:r w:rsidR="00C119B5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е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тся в размерах под влиянием внешних воздействий.</w:t>
            </w:r>
          </w:p>
          <w:p w14:paraId="7D47A5F5" w14:textId="77777777" w:rsidR="00821D71" w:rsidRPr="00DD3741" w:rsidRDefault="00821D71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Огнезащитные свойства тканей сохраняются в течение всего времени эксплуатации изделий, в том числе после воздействия воды, не оставляет следов и разводов.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B6A669" w14:textId="77777777" w:rsidR="00821D71" w:rsidRPr="00DD3741" w:rsidRDefault="00821D71" w:rsidP="009E3FC7">
            <w:pPr>
              <w:spacing w:line="100" w:lineRule="atLeas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ACE1B" w14:textId="77777777" w:rsidR="00821D71" w:rsidRPr="00DD3741" w:rsidRDefault="00821D71" w:rsidP="00E45107">
            <w:pPr>
              <w:spacing w:line="100" w:lineRule="atLeast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2</w:t>
            </w:r>
          </w:p>
        </w:tc>
      </w:tr>
      <w:tr w:rsidR="00821D71" w:rsidRPr="00DD3741" w14:paraId="1283222E" w14:textId="77777777" w:rsidTr="00DD3741">
        <w:trPr>
          <w:trHeight w:val="55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5D1AA" w14:textId="77777777" w:rsidR="00821D71" w:rsidRPr="00DD3741" w:rsidRDefault="00821D71" w:rsidP="00E45107">
            <w:pPr>
              <w:snapToGrid w:val="0"/>
              <w:spacing w:line="100" w:lineRule="atLeast"/>
              <w:ind w:right="-45"/>
              <w:rPr>
                <w:rFonts w:ascii="PT Astra Serif" w:hAnsi="PT Astra Serif"/>
                <w:sz w:val="22"/>
                <w:szCs w:val="22"/>
              </w:rPr>
            </w:pPr>
            <w:r w:rsidRPr="00DD3741">
              <w:rPr>
                <w:rFonts w:ascii="PT Astra Serif" w:hAnsi="PT Astra Serif"/>
                <w:sz w:val="22"/>
                <w:szCs w:val="22"/>
              </w:rPr>
              <w:t>1.3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0791450" w14:textId="77777777" w:rsidR="00821D71" w:rsidRPr="00DD3741" w:rsidRDefault="00821D71" w:rsidP="00E45107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Кулиса 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00D2BAF" w14:textId="77777777" w:rsidR="00821D71" w:rsidRPr="00DD3741" w:rsidRDefault="00821D71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13.92.15.110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51C4B2" w14:textId="77777777" w:rsidR="00821D71" w:rsidRPr="00DD3741" w:rsidRDefault="00821D71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Ткань лицевая: негорючий блэкаут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br/>
              <w:t>Цвет</w:t>
            </w:r>
            <w:r w:rsidR="00C119B5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 кулисы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: по согласованию с </w:t>
            </w:r>
            <w:r w:rsidR="00C119B5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З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аказчиком </w:t>
            </w:r>
          </w:p>
          <w:p w14:paraId="0FF3BEB4" w14:textId="77777777" w:rsidR="00C119B5" w:rsidRPr="00DD3741" w:rsidRDefault="00821D71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 xml:space="preserve">Ткань выкрашена с сохранение степени горючести по 4 классу, в цвет с установленными креслами Актового зала, цветовая гамма по согласованию с </w:t>
            </w:r>
            <w:r w:rsidR="00C119B5"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>Заказчиком</w:t>
            </w: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>.</w:t>
            </w: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br/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Плотность</w:t>
            </w:r>
            <w:r w:rsidR="00C119B5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 кулисы</w:t>
            </w:r>
            <w:r w:rsidR="000622CF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: </w:t>
            </w:r>
            <w:r w:rsidR="000622CF" w:rsidRPr="00DD3741">
              <w:rPr>
                <w:rFonts w:ascii="PT Astra Serif" w:hAnsi="PT Astra Serif"/>
                <w:spacing w:val="-2"/>
                <w:sz w:val="22"/>
                <w:szCs w:val="22"/>
              </w:rPr>
              <w:t>≥</w:t>
            </w:r>
            <w:r w:rsidR="000622CF" w:rsidRPr="00DD374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240 </w:t>
            </w:r>
            <w:r w:rsidR="000622CF" w:rsidRPr="00DD3741">
              <w:rPr>
                <w:rFonts w:ascii="PT Astra Serif" w:hAnsi="PT Astra Serif"/>
                <w:sz w:val="22"/>
                <w:szCs w:val="22"/>
              </w:rPr>
              <w:t xml:space="preserve">≤270 </w:t>
            </w:r>
            <w:r w:rsidR="00C119B5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г/м2.</w:t>
            </w:r>
          </w:p>
          <w:p w14:paraId="14E7B14C" w14:textId="77777777" w:rsidR="00C119B5" w:rsidRPr="00DD3741" w:rsidRDefault="00C119B5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С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остав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 кулисы: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100% трудновоспламеняемые нити в соот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ветствии с ГОСТ Р 50810-95 (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подтверждается сертификатом).   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br/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Ш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ирина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кулисы: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2,4 м;</w:t>
            </w:r>
          </w:p>
          <w:p w14:paraId="1789630A" w14:textId="77777777" w:rsidR="00821D71" w:rsidRPr="00DD3741" w:rsidRDefault="00C119B5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В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ысота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кулисы: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6 м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br/>
              <w:t>Коэффициент сборки по горизонтали: отсутствует.</w:t>
            </w:r>
          </w:p>
          <w:p w14:paraId="0CA9337A" w14:textId="77777777" w:rsidR="00821D71" w:rsidRPr="00DD3741" w:rsidRDefault="00C119B5" w:rsidP="007E5DAA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Ткань не горит и тлеет после выдерживания в пламени: </w:t>
            </w:r>
            <w:r w:rsidRPr="00DD3741">
              <w:rPr>
                <w:rFonts w:ascii="PT Astra Serif" w:hAnsi="PT Astra Serif"/>
                <w:spacing w:val="-2"/>
                <w:sz w:val="22"/>
                <w:szCs w:val="22"/>
              </w:rPr>
              <w:t>≥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15 секунд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. </w:t>
            </w:r>
          </w:p>
          <w:p w14:paraId="522895AD" w14:textId="77777777" w:rsidR="00821D71" w:rsidRPr="00DD3741" w:rsidRDefault="00821D71" w:rsidP="007E5DAA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Светостойкость</w:t>
            </w:r>
            <w:r w:rsidR="00C119B5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 кулисы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: </w:t>
            </w:r>
            <w:r w:rsidR="00402DDE" w:rsidRPr="00DD3741">
              <w:rPr>
                <w:rFonts w:ascii="PT Astra Serif" w:hAnsi="PT Astra Serif"/>
                <w:spacing w:val="-2"/>
                <w:sz w:val="22"/>
                <w:szCs w:val="22"/>
              </w:rPr>
              <w:t xml:space="preserve">≥ 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 класса. </w:t>
            </w:r>
          </w:p>
          <w:p w14:paraId="7A02FD30" w14:textId="77777777" w:rsidR="00821D71" w:rsidRPr="00DD3741" w:rsidRDefault="00821D71" w:rsidP="007E5DAA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Ткань </w:t>
            </w:r>
            <w:r w:rsidR="00C119B5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кулисы</w:t>
            </w:r>
            <w:r w:rsidR="00402DDE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:</w:t>
            </w:r>
            <w:r w:rsidR="00C119B5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</w:t>
            </w:r>
            <w:r w:rsidR="00402DDE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повышенная износостойкость, стабильность в размерах, устойчивость к усадке, заминаемой, растягиванию, отвисанию, ткань не изменяется в размерах под влиянием внешних воздействий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</w:t>
            </w:r>
          </w:p>
          <w:p w14:paraId="5FB8177E" w14:textId="77777777" w:rsidR="00821D71" w:rsidRPr="00DD3741" w:rsidRDefault="00821D71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Огнезащитные свойства тканей сохраняются в течение всего времени эксплуатации изделий, в том числе после воздействия воды, не оставляет следов и разводов.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6A1CC2" w14:textId="77777777" w:rsidR="00821D71" w:rsidRPr="00DD3741" w:rsidRDefault="00821D71" w:rsidP="009E3FC7">
            <w:pPr>
              <w:spacing w:line="100" w:lineRule="atLeas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E0C1A" w14:textId="77777777" w:rsidR="00821D71" w:rsidRPr="00DD3741" w:rsidRDefault="00821D71" w:rsidP="00E45107">
            <w:pPr>
              <w:spacing w:line="100" w:lineRule="atLeast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2</w:t>
            </w:r>
          </w:p>
        </w:tc>
      </w:tr>
      <w:tr w:rsidR="00821D71" w:rsidRPr="00DD3741" w14:paraId="2D6112C2" w14:textId="77777777" w:rsidTr="00DD3741">
        <w:trPr>
          <w:trHeight w:val="55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3054B" w14:textId="77777777" w:rsidR="00821D71" w:rsidRPr="00DD3741" w:rsidRDefault="00821D71" w:rsidP="00E45107">
            <w:pPr>
              <w:snapToGrid w:val="0"/>
              <w:spacing w:line="100" w:lineRule="atLeast"/>
              <w:ind w:right="-45"/>
              <w:rPr>
                <w:rFonts w:ascii="PT Astra Serif" w:hAnsi="PT Astra Serif"/>
                <w:sz w:val="22"/>
                <w:szCs w:val="22"/>
              </w:rPr>
            </w:pPr>
            <w:r w:rsidRPr="00DD3741">
              <w:rPr>
                <w:rFonts w:ascii="PT Astra Serif" w:hAnsi="PT Astra Serif"/>
                <w:sz w:val="22"/>
                <w:szCs w:val="22"/>
              </w:rPr>
              <w:lastRenderedPageBreak/>
              <w:t>1.4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3AEEC22" w14:textId="77777777" w:rsidR="00821D71" w:rsidRPr="00DD3741" w:rsidRDefault="00821D71" w:rsidP="00E45107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Падуга 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8A59EAE" w14:textId="77777777" w:rsidR="00821D71" w:rsidRPr="00DD3741" w:rsidRDefault="00821D71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13.92.15.110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C55A3E" w14:textId="77777777" w:rsidR="00821D71" w:rsidRPr="00DD3741" w:rsidRDefault="00821D71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Ткань лицевая: негорючий блэкаут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br/>
              <w:t>Цвет</w:t>
            </w:r>
            <w:r w:rsidR="00402DDE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 падуги: по согласованию с З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аказчиком </w:t>
            </w:r>
          </w:p>
          <w:p w14:paraId="6223DEFA" w14:textId="77777777" w:rsidR="00402DDE" w:rsidRPr="00DD3741" w:rsidRDefault="00821D71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>Ткань</w:t>
            </w:r>
            <w:r w:rsidR="00402DDE"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 xml:space="preserve"> падуги</w:t>
            </w: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 xml:space="preserve"> выкрашена с сохранение степени горючести по 4 классу, в цвет с установленными креслами Актового зала, цветовая гамма по согласованию </w:t>
            </w:r>
            <w:r w:rsidR="00402DDE"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>с Заказчиком</w:t>
            </w: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>.</w:t>
            </w: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br/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Плотность</w:t>
            </w:r>
            <w:r w:rsidR="00402DDE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 падуги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: </w:t>
            </w:r>
            <w:r w:rsidR="000622CF" w:rsidRPr="00DD3741">
              <w:rPr>
                <w:rFonts w:ascii="PT Astra Serif" w:hAnsi="PT Astra Serif"/>
                <w:spacing w:val="-2"/>
                <w:sz w:val="22"/>
                <w:szCs w:val="22"/>
              </w:rPr>
              <w:t>≥</w:t>
            </w:r>
            <w:r w:rsidR="000622CF" w:rsidRPr="00DD374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240 </w:t>
            </w:r>
            <w:r w:rsidR="000622CF" w:rsidRPr="00DD3741">
              <w:rPr>
                <w:rFonts w:ascii="PT Astra Serif" w:hAnsi="PT Astra Serif"/>
                <w:sz w:val="22"/>
                <w:szCs w:val="22"/>
              </w:rPr>
              <w:t xml:space="preserve">≤270 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г/м2</w:t>
            </w:r>
            <w:r w:rsidR="00402DDE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</w:t>
            </w:r>
          </w:p>
          <w:p w14:paraId="152E1096" w14:textId="77777777" w:rsidR="00402DDE" w:rsidRPr="00DD3741" w:rsidRDefault="00402DDE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С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остав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 падуги: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100% трудновоспламеняемые нити в соо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тветствии с ГОСТ Р 50810-95 (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подтверждается сертификатом).   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br/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Ш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ирина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 падуги: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12 м;</w:t>
            </w:r>
          </w:p>
          <w:p w14:paraId="233F1652" w14:textId="77777777" w:rsidR="00821D71" w:rsidRPr="00DD3741" w:rsidRDefault="00402DDE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В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ысота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 падуги: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1,2 м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br/>
              <w:t>Коэффициент сборки по горизонтали</w:t>
            </w:r>
            <w:r w:rsidR="000622CF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 падуги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: 200%</w:t>
            </w:r>
          </w:p>
          <w:p w14:paraId="46481ABC" w14:textId="77777777" w:rsidR="00821D71" w:rsidRPr="00DD3741" w:rsidRDefault="000622CF" w:rsidP="007E5DAA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Ткань не горит и тлеет после выдерживания в пламени: </w:t>
            </w:r>
            <w:r w:rsidRPr="00DD3741">
              <w:rPr>
                <w:rFonts w:ascii="PT Astra Serif" w:hAnsi="PT Astra Serif"/>
                <w:spacing w:val="-2"/>
                <w:sz w:val="22"/>
                <w:szCs w:val="22"/>
              </w:rPr>
              <w:t>≥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15 </w:t>
            </w:r>
            <w:proofErr w:type="gramStart"/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секунд.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</w:t>
            </w:r>
            <w:proofErr w:type="gramEnd"/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</w:t>
            </w:r>
          </w:p>
          <w:p w14:paraId="57367B0F" w14:textId="77777777" w:rsidR="00821D71" w:rsidRPr="00DD3741" w:rsidRDefault="00821D71" w:rsidP="007E5DAA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Светостойкость: </w:t>
            </w:r>
            <w:r w:rsidR="000622CF" w:rsidRPr="00DD3741">
              <w:rPr>
                <w:rFonts w:ascii="PT Astra Serif" w:hAnsi="PT Astra Serif"/>
                <w:spacing w:val="-2"/>
                <w:sz w:val="22"/>
                <w:szCs w:val="22"/>
              </w:rPr>
              <w:t>≥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 класса. </w:t>
            </w:r>
          </w:p>
          <w:p w14:paraId="601BC357" w14:textId="77777777" w:rsidR="00821D71" w:rsidRPr="00DD3741" w:rsidRDefault="00821D71" w:rsidP="007E5DAA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Ткань </w:t>
            </w:r>
            <w:r w:rsidR="000622CF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падуги: повышенная износостойкость, стабильность в размерах, устойчивость к усадке, заминаемой, растягиванию, отвисанию, ткань не изменяется в размерах под влиянием внешних воздействий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</w:t>
            </w:r>
          </w:p>
          <w:p w14:paraId="2421D918" w14:textId="77777777" w:rsidR="00821D71" w:rsidRPr="00DD3741" w:rsidRDefault="00821D71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Огнезащитные свойства тканей сохраняются в течение всего времени эксплуатации изделий, в том числе после воздействия воды, не оставляет следов и разводов.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22431" w14:textId="77777777" w:rsidR="00821D71" w:rsidRPr="00DD3741" w:rsidRDefault="00821D71" w:rsidP="009E3FC7">
            <w:pPr>
              <w:spacing w:line="100" w:lineRule="atLeas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347AA" w14:textId="77777777" w:rsidR="00821D71" w:rsidRPr="00DD3741" w:rsidRDefault="00821D71" w:rsidP="00E45107">
            <w:pPr>
              <w:spacing w:line="100" w:lineRule="atLeast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</w:tr>
      <w:tr w:rsidR="00821D71" w:rsidRPr="00DD3741" w14:paraId="782C5C82" w14:textId="77777777" w:rsidTr="00DD3741">
        <w:trPr>
          <w:trHeight w:val="55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979B1" w14:textId="77777777" w:rsidR="00821D71" w:rsidRPr="00DD3741" w:rsidRDefault="00821D71" w:rsidP="00E45107">
            <w:pPr>
              <w:snapToGrid w:val="0"/>
              <w:spacing w:line="100" w:lineRule="atLeast"/>
              <w:ind w:right="-45"/>
              <w:rPr>
                <w:rFonts w:ascii="PT Astra Serif" w:hAnsi="PT Astra Serif"/>
                <w:sz w:val="22"/>
                <w:szCs w:val="22"/>
              </w:rPr>
            </w:pPr>
            <w:r w:rsidRPr="00DD3741">
              <w:rPr>
                <w:rFonts w:ascii="PT Astra Serif" w:hAnsi="PT Astra Serif"/>
                <w:sz w:val="22"/>
                <w:szCs w:val="22"/>
              </w:rPr>
              <w:t>1.5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5E2D47" w14:textId="77777777" w:rsidR="00821D71" w:rsidRPr="00DD3741" w:rsidRDefault="00821D71" w:rsidP="00E45107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 xml:space="preserve">Задник 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3FBDC8D" w14:textId="77777777" w:rsidR="00821D71" w:rsidRPr="00DD3741" w:rsidRDefault="00821D71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13.92.15.110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48FA19" w14:textId="77777777" w:rsidR="00821D71" w:rsidRPr="00DD3741" w:rsidRDefault="00821D71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Ткань лицевая</w:t>
            </w:r>
            <w:r w:rsidR="000622CF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задника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: негорючий блэкаут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br/>
              <w:t>Цвет</w:t>
            </w:r>
            <w:r w:rsidR="000622CF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 задника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: по согласованию с </w:t>
            </w:r>
            <w:r w:rsidR="000622CF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З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аказчиком </w:t>
            </w:r>
          </w:p>
          <w:p w14:paraId="2AAF41B6" w14:textId="77777777" w:rsidR="000622CF" w:rsidRPr="00DD3741" w:rsidRDefault="00821D71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 xml:space="preserve">Ткань </w:t>
            </w:r>
            <w:r w:rsidR="000622CF"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 xml:space="preserve">задника </w:t>
            </w: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 xml:space="preserve">выкрашена с сохранение степени горючести по 4 классу, в цвет с установленными креслами Актового зала, цветовая гамма по согласованию с </w:t>
            </w:r>
            <w:r w:rsidR="000622CF"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>Заказчиком</w:t>
            </w: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t>.</w:t>
            </w:r>
            <w:r w:rsidRPr="00DD3741">
              <w:rPr>
                <w:rFonts w:ascii="PT Astra Serif" w:eastAsia="Times New Roman" w:hAnsi="PT Astra Serif" w:cs="Times New Roman"/>
                <w:color w:val="FF0000"/>
                <w:sz w:val="22"/>
                <w:szCs w:val="22"/>
              </w:rPr>
              <w:br/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Плотность</w:t>
            </w:r>
            <w:r w:rsidR="000622CF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 задника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: </w:t>
            </w:r>
            <w:r w:rsidR="000622CF" w:rsidRPr="00DD3741">
              <w:rPr>
                <w:rFonts w:ascii="PT Astra Serif" w:hAnsi="PT Astra Serif"/>
                <w:spacing w:val="-2"/>
                <w:sz w:val="22"/>
                <w:szCs w:val="22"/>
              </w:rPr>
              <w:t>≥</w:t>
            </w:r>
            <w:r w:rsidR="000622CF" w:rsidRPr="00DD374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240 </w:t>
            </w:r>
            <w:r w:rsidR="000622CF" w:rsidRPr="00DD3741">
              <w:rPr>
                <w:rFonts w:ascii="PT Astra Serif" w:hAnsi="PT Astra Serif"/>
                <w:sz w:val="22"/>
                <w:szCs w:val="22"/>
              </w:rPr>
              <w:t xml:space="preserve">≤270 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г/м2</w:t>
            </w:r>
            <w:r w:rsidR="000622CF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</w:t>
            </w:r>
          </w:p>
          <w:p w14:paraId="2078B88A" w14:textId="77777777" w:rsidR="000622CF" w:rsidRPr="00DD3741" w:rsidRDefault="000622CF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С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остав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 задника: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100% трудновоспламеняемые нити в соот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ветствии с ГОСТ Р 50810-95 (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подтверждается сертификатом).   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br/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Ш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ирина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 задника: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12 м;</w:t>
            </w:r>
          </w:p>
          <w:p w14:paraId="524C3C4E" w14:textId="77777777" w:rsidR="00821D71" w:rsidRPr="00DD3741" w:rsidRDefault="000622CF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В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ысота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ткани задника: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6 м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br/>
              <w:t>Коэффициент сборки по горизонтали</w:t>
            </w:r>
            <w:r w:rsidR="00DD374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задника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: 200%</w:t>
            </w:r>
          </w:p>
          <w:p w14:paraId="51B262B0" w14:textId="77777777" w:rsidR="00DD3741" w:rsidRPr="00DD3741" w:rsidRDefault="00DD3741" w:rsidP="00DD3741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Ткань задника не горит и тлеет после выдерживания в пламени: </w:t>
            </w:r>
            <w:r w:rsidRPr="00DD3741">
              <w:rPr>
                <w:rFonts w:ascii="PT Astra Serif" w:hAnsi="PT Astra Serif"/>
                <w:spacing w:val="-2"/>
                <w:sz w:val="22"/>
                <w:szCs w:val="22"/>
              </w:rPr>
              <w:t>≥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15 </w:t>
            </w:r>
            <w:proofErr w:type="gramStart"/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секунд..</w:t>
            </w:r>
            <w:proofErr w:type="gramEnd"/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</w:t>
            </w:r>
          </w:p>
          <w:p w14:paraId="4380D86C" w14:textId="77777777" w:rsidR="00DD3741" w:rsidRPr="00DD3741" w:rsidRDefault="00DD3741" w:rsidP="00DD3741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Светостойкость задника: </w:t>
            </w:r>
            <w:r w:rsidRPr="00DD3741">
              <w:rPr>
                <w:rFonts w:ascii="PT Astra Serif" w:hAnsi="PT Astra Serif"/>
                <w:spacing w:val="-2"/>
                <w:sz w:val="22"/>
                <w:szCs w:val="22"/>
              </w:rPr>
              <w:t>≥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4 класса. </w:t>
            </w:r>
          </w:p>
          <w:p w14:paraId="40FB82F2" w14:textId="77777777" w:rsidR="00821D71" w:rsidRPr="00DD3741" w:rsidRDefault="00DD3741" w:rsidP="007E5DAA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Ткань задника: повышенная износостойкость, стабильность в размерах, устойчивость к усадке, заминаемой, растягиванию, отвисанию, ткань не изменяется в размерах под влиянием внешних воздействий.</w:t>
            </w:r>
          </w:p>
          <w:p w14:paraId="0BDB6458" w14:textId="77777777" w:rsidR="00DD3741" w:rsidRPr="00DD3741" w:rsidRDefault="00821D71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Огнезащитные свойства тканей сохраняются в течение всего времени эксплуатации изделий, в том числе после воздействия воды, не оставляет следов и разводов.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A5430E" w14:textId="77777777" w:rsidR="00821D71" w:rsidRPr="00DD3741" w:rsidRDefault="00821D71" w:rsidP="009E3FC7">
            <w:pPr>
              <w:spacing w:line="100" w:lineRule="atLeas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6E0B" w14:textId="77777777" w:rsidR="00821D71" w:rsidRPr="00DD3741" w:rsidRDefault="00821D71" w:rsidP="00E45107">
            <w:pPr>
              <w:spacing w:line="100" w:lineRule="atLeast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</w:tr>
      <w:tr w:rsidR="00821D71" w:rsidRPr="00DD3741" w14:paraId="057CC603" w14:textId="77777777" w:rsidTr="00DD3741">
        <w:trPr>
          <w:trHeight w:val="55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5D020" w14:textId="77777777" w:rsidR="00821D71" w:rsidRPr="00DD3741" w:rsidRDefault="00821D71" w:rsidP="00E45107">
            <w:pPr>
              <w:snapToGrid w:val="0"/>
              <w:spacing w:line="100" w:lineRule="atLeast"/>
              <w:ind w:right="-45"/>
              <w:rPr>
                <w:rFonts w:ascii="PT Astra Serif" w:hAnsi="PT Astra Serif"/>
                <w:sz w:val="22"/>
                <w:szCs w:val="22"/>
              </w:rPr>
            </w:pPr>
            <w:r w:rsidRPr="00DD3741">
              <w:rPr>
                <w:rFonts w:ascii="PT Astra Serif" w:hAnsi="PT Astra Serif"/>
                <w:sz w:val="22"/>
                <w:szCs w:val="22"/>
              </w:rPr>
              <w:t>1.6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36E40DB" w14:textId="7D176819" w:rsidR="00821D71" w:rsidRPr="00DD3741" w:rsidRDefault="00FE68B2" w:rsidP="00E45107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FE68B2">
              <w:rPr>
                <w:rFonts w:ascii="PT Astra Serif" w:eastAsia="Times New Roman" w:hAnsi="PT Astra Serif" w:cs="Times New Roman"/>
                <w:sz w:val="22"/>
                <w:szCs w:val="22"/>
              </w:rPr>
              <w:t>Дорога АРЗ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7BAD43F" w14:textId="28CE891F" w:rsidR="00821D71" w:rsidRPr="00DD3741" w:rsidRDefault="00423D1D" w:rsidP="000B2A4F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13.92.15.110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CF7F0D" w14:textId="77777777" w:rsidR="00FE68B2" w:rsidRPr="00FE68B2" w:rsidRDefault="00FE68B2" w:rsidP="00FE68B2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FE68B2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Дорога раздвижки театрального занавеса прямолинейного открытого типа, длина 12 м. </w:t>
            </w:r>
          </w:p>
          <w:p w14:paraId="2249F602" w14:textId="77777777" w:rsidR="00FE68B2" w:rsidRPr="00FE68B2" w:rsidRDefault="00FE68B2" w:rsidP="00FE68B2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FE68B2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В комплекте: </w:t>
            </w:r>
          </w:p>
          <w:p w14:paraId="0A6F6DDE" w14:textId="77777777" w:rsidR="00FE68B2" w:rsidRPr="00FE68B2" w:rsidRDefault="00FE68B2" w:rsidP="00FE68B2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FE68B2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- профиль стальной 3 м (толщина не менее 1,5 мм, не более 3,3 мм) - 4 шт., </w:t>
            </w:r>
          </w:p>
          <w:p w14:paraId="6FD68788" w14:textId="77777777" w:rsidR="00FE68B2" w:rsidRPr="00FE68B2" w:rsidRDefault="00FE68B2" w:rsidP="00FE68B2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FE68B2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lastRenderedPageBreak/>
              <w:t xml:space="preserve">- трек – 2 шт.; </w:t>
            </w:r>
          </w:p>
          <w:p w14:paraId="141A5ADB" w14:textId="77777777" w:rsidR="00FE68B2" w:rsidRPr="00FE68B2" w:rsidRDefault="00FE68B2" w:rsidP="00FE68B2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FE68B2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- каретка ведущая с подшипниками для профиля (г/п 80 кг) – 2 шт.;</w:t>
            </w:r>
          </w:p>
          <w:p w14:paraId="521C2D25" w14:textId="77777777" w:rsidR="00FE68B2" w:rsidRPr="00FE68B2" w:rsidRDefault="00FE68B2" w:rsidP="00FE68B2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FE68B2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- каретки ведомые 3 шт./метр (г/п 30кг); </w:t>
            </w:r>
          </w:p>
          <w:p w14:paraId="1DFCB704" w14:textId="77777777" w:rsidR="00FE68B2" w:rsidRPr="00FE68B2" w:rsidRDefault="00FE68B2" w:rsidP="00FE68B2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FE68B2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- поддерживающие ролики; </w:t>
            </w:r>
          </w:p>
          <w:p w14:paraId="0305CE60" w14:textId="77777777" w:rsidR="00FE68B2" w:rsidRPr="00FE68B2" w:rsidRDefault="00FE68B2" w:rsidP="00FE68B2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FE68B2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- направляющий, отводной и концевой блоки;</w:t>
            </w:r>
          </w:p>
          <w:p w14:paraId="10CAFC04" w14:textId="77777777" w:rsidR="00FE68B2" w:rsidRPr="00FE68B2" w:rsidRDefault="00FE68B2" w:rsidP="00FE68B2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FE68B2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- трос стальной, монтажный комплект. </w:t>
            </w:r>
          </w:p>
          <w:p w14:paraId="5632CF57" w14:textId="77777777" w:rsidR="00FE68B2" w:rsidRPr="00FE68B2" w:rsidRDefault="00FE68B2" w:rsidP="00FE68B2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FE68B2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- Лебедка раздвижки занавеса электрическая -тяговое усилие F= 900 Н.</w:t>
            </w:r>
          </w:p>
          <w:p w14:paraId="76491BB0" w14:textId="77777777" w:rsidR="00FE68B2" w:rsidRPr="00FE68B2" w:rsidRDefault="00FE68B2" w:rsidP="00FE68B2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FE68B2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- Щит управления для асинхронных 3-х фазных двигателей мощностью до 0,55 Квт., подключаемых от 3-фазной сети. Скорость регулируемая.</w:t>
            </w:r>
          </w:p>
          <w:p w14:paraId="09FE3D8A" w14:textId="4B184ABA" w:rsidR="00821D71" w:rsidRPr="00DD3741" w:rsidRDefault="00FE68B2" w:rsidP="00FE68B2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FE68B2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Пульт ДУ (кабельный) в комплекте.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8B800B" w14:textId="77777777" w:rsidR="00821D71" w:rsidRPr="00DD3741" w:rsidRDefault="00821D71" w:rsidP="009E3FC7">
            <w:pPr>
              <w:spacing w:line="100" w:lineRule="atLeas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proofErr w:type="spellStart"/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lastRenderedPageBreak/>
              <w:t>Компл</w:t>
            </w:r>
            <w:proofErr w:type="spellEnd"/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C14F4" w14:textId="77777777" w:rsidR="00821D71" w:rsidRPr="00DD3741" w:rsidRDefault="00821D71" w:rsidP="00E45107">
            <w:pPr>
              <w:spacing w:line="100" w:lineRule="atLeast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1</w:t>
            </w:r>
          </w:p>
        </w:tc>
      </w:tr>
      <w:tr w:rsidR="00821D71" w:rsidRPr="00DD3741" w14:paraId="3DB73B1D" w14:textId="77777777" w:rsidTr="00DD3741">
        <w:trPr>
          <w:trHeight w:val="55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50DD3" w14:textId="77777777" w:rsidR="00821D71" w:rsidRPr="00DD3741" w:rsidRDefault="00821D71" w:rsidP="00E45107">
            <w:pPr>
              <w:snapToGrid w:val="0"/>
              <w:spacing w:line="100" w:lineRule="atLeast"/>
              <w:ind w:right="-45"/>
              <w:rPr>
                <w:rFonts w:ascii="PT Astra Serif" w:hAnsi="PT Astra Serif"/>
                <w:sz w:val="22"/>
                <w:szCs w:val="22"/>
              </w:rPr>
            </w:pPr>
            <w:r w:rsidRPr="00DD3741">
              <w:rPr>
                <w:rFonts w:ascii="PT Astra Serif" w:hAnsi="PT Astra Serif"/>
                <w:sz w:val="22"/>
                <w:szCs w:val="22"/>
              </w:rPr>
              <w:t>1.7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B01BFE" w14:textId="77777777" w:rsidR="00821D71" w:rsidRPr="00DD3741" w:rsidRDefault="00821D71" w:rsidP="00E45107">
            <w:pPr>
              <w:spacing w:line="100" w:lineRule="atLeast"/>
              <w:jc w:val="both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Штанкет декорационный</w:t>
            </w:r>
          </w:p>
        </w:tc>
        <w:tc>
          <w:tcPr>
            <w:tcW w:w="1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72E858F" w14:textId="46CDA36E" w:rsidR="00821D71" w:rsidRPr="00DD3741" w:rsidRDefault="00423D1D" w:rsidP="007E5DAA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13.92.15.110</w:t>
            </w:r>
          </w:p>
        </w:tc>
        <w:tc>
          <w:tcPr>
            <w:tcW w:w="89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C6B82E" w14:textId="77777777" w:rsidR="00DD3741" w:rsidRPr="00DD3741" w:rsidRDefault="00821D71" w:rsidP="00DD3741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proofErr w:type="spellStart"/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Штанкет</w:t>
            </w:r>
            <w:proofErr w:type="spellEnd"/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декорационный</w:t>
            </w:r>
            <w:r w:rsidR="00DD374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: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длина 12 м</w:t>
            </w:r>
            <w:r w:rsidR="00DD374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.</w:t>
            </w:r>
          </w:p>
          <w:p w14:paraId="2894B8DE" w14:textId="77777777" w:rsidR="00821D71" w:rsidRPr="00DD3741" w:rsidRDefault="00DD3741" w:rsidP="00DD3741">
            <w:pPr>
              <w:spacing w:line="100" w:lineRule="atLeast"/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Комплектация: 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стальн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ая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труб</w:t>
            </w:r>
            <w:r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>а</w:t>
            </w:r>
            <w:r w:rsidR="00821D71" w:rsidRPr="00DD3741">
              <w:rPr>
                <w:rFonts w:ascii="PT Astra Serif" w:eastAsia="Times New Roman" w:hAnsi="PT Astra Serif" w:cs="Times New Roman"/>
                <w:color w:val="000000"/>
                <w:sz w:val="22"/>
                <w:szCs w:val="22"/>
              </w:rPr>
              <w:t xml:space="preserve"> диаметр 57 мм, толщина стенки 3мм, с хомутами, окрашенный.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84F5BC" w14:textId="77777777" w:rsidR="00821D71" w:rsidRPr="00DD3741" w:rsidRDefault="00821D71" w:rsidP="009E3FC7">
            <w:pPr>
              <w:spacing w:line="100" w:lineRule="atLeast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Шт.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2C60" w14:textId="77777777" w:rsidR="00821D71" w:rsidRPr="00DD3741" w:rsidRDefault="00821D71" w:rsidP="00E45107">
            <w:pPr>
              <w:spacing w:line="100" w:lineRule="atLeast"/>
              <w:jc w:val="center"/>
              <w:rPr>
                <w:rFonts w:ascii="PT Astra Serif" w:eastAsia="Times New Roman" w:hAnsi="PT Astra Serif" w:cs="Times New Roman"/>
                <w:sz w:val="22"/>
                <w:szCs w:val="22"/>
              </w:rPr>
            </w:pPr>
            <w:r w:rsidRPr="00DD3741">
              <w:rPr>
                <w:rFonts w:ascii="PT Astra Serif" w:eastAsia="Times New Roman" w:hAnsi="PT Astra Serif" w:cs="Times New Roman"/>
                <w:sz w:val="22"/>
                <w:szCs w:val="22"/>
              </w:rPr>
              <w:t>3</w:t>
            </w:r>
          </w:p>
        </w:tc>
      </w:tr>
    </w:tbl>
    <w:p w14:paraId="39639204" w14:textId="77777777" w:rsidR="002616DB" w:rsidRDefault="002616DB" w:rsidP="00DD3741">
      <w:pPr>
        <w:overflowPunct w:val="0"/>
        <w:autoSpaceDE w:val="0"/>
        <w:autoSpaceDN w:val="0"/>
        <w:adjustRightInd w:val="0"/>
        <w:contextualSpacing/>
        <w:rPr>
          <w:rFonts w:ascii="PT Astra Serif" w:hAnsi="PT Astra Serif"/>
          <w:b/>
          <w:color w:val="000000"/>
          <w:sz w:val="22"/>
          <w:szCs w:val="22"/>
        </w:rPr>
      </w:pPr>
    </w:p>
    <w:p w14:paraId="3BE56C0F" w14:textId="77777777" w:rsidR="00DD3741" w:rsidRPr="00DD3741" w:rsidRDefault="00DD3741" w:rsidP="002616DB">
      <w:pPr>
        <w:overflowPunct w:val="0"/>
        <w:autoSpaceDE w:val="0"/>
        <w:autoSpaceDN w:val="0"/>
        <w:adjustRightInd w:val="0"/>
        <w:contextualSpacing/>
        <w:jc w:val="both"/>
        <w:rPr>
          <w:rFonts w:ascii="PT Astra Serif" w:hAnsi="PT Astra Serif"/>
          <w:b/>
          <w:color w:val="000000"/>
          <w:sz w:val="22"/>
          <w:szCs w:val="22"/>
        </w:rPr>
      </w:pPr>
      <w:r w:rsidRPr="00DD3741">
        <w:rPr>
          <w:rFonts w:ascii="PT Astra Serif" w:hAnsi="PT Astra Serif"/>
          <w:b/>
          <w:color w:val="000000"/>
          <w:sz w:val="22"/>
          <w:szCs w:val="22"/>
        </w:rPr>
        <w:t>Эскиз, деталировка изделий, образцы применяемых материалов в письменном виде предварительно согласовываются с Заказчиком до начала изготовления. Эскизный проект оформления разрабатывается</w:t>
      </w:r>
      <w:r w:rsidR="002616DB">
        <w:rPr>
          <w:rFonts w:ascii="PT Astra Serif" w:hAnsi="PT Astra Serif"/>
          <w:b/>
          <w:color w:val="000000"/>
          <w:sz w:val="22"/>
          <w:szCs w:val="22"/>
        </w:rPr>
        <w:t xml:space="preserve"> Поставщиком</w:t>
      </w:r>
      <w:r w:rsidRPr="00DD3741">
        <w:rPr>
          <w:rFonts w:ascii="PT Astra Serif" w:hAnsi="PT Astra Serif"/>
          <w:b/>
          <w:color w:val="000000"/>
          <w:sz w:val="22"/>
          <w:szCs w:val="22"/>
        </w:rPr>
        <w:t>.</w:t>
      </w:r>
    </w:p>
    <w:p w14:paraId="6B6F55A9" w14:textId="77777777" w:rsidR="00DD3741" w:rsidRPr="00DD3741" w:rsidRDefault="00DD3741" w:rsidP="002616DB">
      <w:pPr>
        <w:overflowPunct w:val="0"/>
        <w:autoSpaceDE w:val="0"/>
        <w:autoSpaceDN w:val="0"/>
        <w:adjustRightInd w:val="0"/>
        <w:contextualSpacing/>
        <w:jc w:val="both"/>
        <w:rPr>
          <w:rFonts w:ascii="PT Astra Serif" w:hAnsi="PT Astra Serif"/>
          <w:b/>
          <w:color w:val="000000"/>
          <w:sz w:val="22"/>
          <w:szCs w:val="22"/>
        </w:rPr>
      </w:pPr>
    </w:p>
    <w:p w14:paraId="293628E9" w14:textId="77777777" w:rsidR="00DD3741" w:rsidRPr="00DD3741" w:rsidRDefault="00DD3741" w:rsidP="002616DB">
      <w:pPr>
        <w:autoSpaceDN w:val="0"/>
        <w:contextualSpacing/>
        <w:jc w:val="both"/>
        <w:rPr>
          <w:rFonts w:ascii="PT Astra Serif" w:eastAsia="MS Mincho" w:hAnsi="PT Astra Serif"/>
          <w:sz w:val="22"/>
          <w:szCs w:val="22"/>
        </w:rPr>
      </w:pPr>
      <w:r w:rsidRPr="00DD3741">
        <w:rPr>
          <w:rFonts w:ascii="PT Astra Serif" w:eastAsia="MS Mincho" w:hAnsi="PT Astra Serif"/>
          <w:color w:val="000000"/>
          <w:sz w:val="22"/>
          <w:szCs w:val="22"/>
        </w:rPr>
        <w:t xml:space="preserve">Качество </w:t>
      </w:r>
      <w:r w:rsidRPr="00DD3741">
        <w:rPr>
          <w:rFonts w:ascii="PT Astra Serif" w:eastAsia="MS Mincho" w:hAnsi="PT Astra Serif"/>
          <w:sz w:val="22"/>
          <w:szCs w:val="22"/>
        </w:rPr>
        <w:t xml:space="preserve">изделий должно соответствовать установленным соответствующим нормативным правовым актам, стандартам, правилам, ГОСТам и иным требованиям, обычно предъявляемым к поставке такого рода товаров. </w:t>
      </w:r>
    </w:p>
    <w:p w14:paraId="1DCC3782" w14:textId="77777777" w:rsidR="00DD3741" w:rsidRPr="00DD3741" w:rsidRDefault="00DD3741" w:rsidP="002616DB">
      <w:pPr>
        <w:autoSpaceDE w:val="0"/>
        <w:autoSpaceDN w:val="0"/>
        <w:adjustRightInd w:val="0"/>
        <w:contextualSpacing/>
        <w:jc w:val="both"/>
        <w:rPr>
          <w:rFonts w:ascii="PT Astra Serif" w:eastAsia="MS Mincho" w:hAnsi="PT Astra Serif"/>
          <w:sz w:val="22"/>
          <w:szCs w:val="22"/>
        </w:rPr>
      </w:pPr>
      <w:r w:rsidRPr="00DD3741">
        <w:rPr>
          <w:rFonts w:ascii="PT Astra Serif" w:hAnsi="PT Astra Serif"/>
          <w:sz w:val="22"/>
          <w:szCs w:val="22"/>
        </w:rPr>
        <w:t xml:space="preserve">На каждый вид ткани </w:t>
      </w:r>
      <w:r w:rsidRPr="00DD3741">
        <w:rPr>
          <w:rFonts w:ascii="PT Astra Serif" w:hAnsi="PT Astra Serif"/>
          <w:iCs/>
          <w:sz w:val="22"/>
          <w:szCs w:val="22"/>
        </w:rPr>
        <w:t xml:space="preserve">должен быть </w:t>
      </w:r>
      <w:r w:rsidRPr="00DD3741">
        <w:rPr>
          <w:rFonts w:ascii="PT Astra Serif" w:hAnsi="PT Astra Serif"/>
          <w:sz w:val="22"/>
          <w:szCs w:val="22"/>
        </w:rPr>
        <w:t xml:space="preserve">пожарный сертификат ткани на </w:t>
      </w:r>
      <w:proofErr w:type="spellStart"/>
      <w:r w:rsidRPr="00DD3741">
        <w:rPr>
          <w:rFonts w:ascii="PT Astra Serif" w:hAnsi="PT Astra Serif"/>
          <w:sz w:val="22"/>
          <w:szCs w:val="22"/>
        </w:rPr>
        <w:t>трудновоспламеняемость</w:t>
      </w:r>
      <w:proofErr w:type="spellEnd"/>
      <w:r w:rsidRPr="00DD3741">
        <w:rPr>
          <w:rFonts w:ascii="PT Astra Serif" w:hAnsi="PT Astra Serif"/>
          <w:sz w:val="22"/>
          <w:szCs w:val="22"/>
        </w:rPr>
        <w:t xml:space="preserve"> по ГОСТ Р 50810-95 с учетом требований федерального Закона №123-Ф3 от 22.07.2008 «Технический регламент о требованиях пожарной безопасности».</w:t>
      </w:r>
    </w:p>
    <w:p w14:paraId="3E7A26EE" w14:textId="77777777" w:rsidR="00DD3741" w:rsidRPr="00DD3741" w:rsidRDefault="002616DB" w:rsidP="002616DB">
      <w:pPr>
        <w:jc w:val="both"/>
        <w:rPr>
          <w:rFonts w:ascii="PT Astra Serif" w:hAnsi="PT Astra Serif"/>
          <w:sz w:val="22"/>
          <w:szCs w:val="22"/>
        </w:rPr>
      </w:pPr>
      <w:r w:rsidRPr="002616DB">
        <w:rPr>
          <w:rFonts w:ascii="PT Astra Serif" w:hAnsi="PT Astra Serif"/>
          <w:sz w:val="22"/>
          <w:szCs w:val="22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14:paraId="6F3454D8" w14:textId="77777777" w:rsidR="00DD3741" w:rsidRPr="00DD3741" w:rsidRDefault="00DD3741" w:rsidP="002616DB">
      <w:pPr>
        <w:contextualSpacing/>
        <w:jc w:val="both"/>
        <w:rPr>
          <w:rFonts w:ascii="PT Astra Serif" w:hAnsi="PT Astra Serif"/>
          <w:sz w:val="22"/>
          <w:szCs w:val="22"/>
        </w:rPr>
      </w:pPr>
      <w:r w:rsidRPr="00DD3741">
        <w:rPr>
          <w:rFonts w:ascii="PT Astra Serif" w:hAnsi="PT Astra Serif"/>
          <w:sz w:val="22"/>
          <w:szCs w:val="22"/>
        </w:rPr>
        <w:t xml:space="preserve">Гарантийный срок на поставляемый Товар от </w:t>
      </w:r>
      <w:r w:rsidR="002616DB">
        <w:rPr>
          <w:rFonts w:ascii="PT Astra Serif" w:hAnsi="PT Astra Serif"/>
          <w:sz w:val="22"/>
          <w:szCs w:val="22"/>
        </w:rPr>
        <w:t>Поставщика</w:t>
      </w:r>
      <w:r w:rsidRPr="00DD3741">
        <w:rPr>
          <w:rFonts w:ascii="PT Astra Serif" w:hAnsi="PT Astra Serif"/>
          <w:sz w:val="22"/>
          <w:szCs w:val="22"/>
        </w:rPr>
        <w:t xml:space="preserve"> составляет 12 месяцев с </w:t>
      </w:r>
      <w:proofErr w:type="gramStart"/>
      <w:r w:rsidRPr="00DD3741">
        <w:rPr>
          <w:rFonts w:ascii="PT Astra Serif" w:hAnsi="PT Astra Serif"/>
          <w:sz w:val="22"/>
          <w:szCs w:val="22"/>
        </w:rPr>
        <w:t>даты  подписания</w:t>
      </w:r>
      <w:proofErr w:type="gramEnd"/>
      <w:r w:rsidRPr="00DD3741">
        <w:rPr>
          <w:rFonts w:ascii="PT Astra Serif" w:hAnsi="PT Astra Serif"/>
          <w:sz w:val="22"/>
          <w:szCs w:val="22"/>
        </w:rPr>
        <w:t xml:space="preserve"> документа о приемке, но не менее срока, установленного производителем.</w:t>
      </w:r>
    </w:p>
    <w:p w14:paraId="45A7E13F" w14:textId="77777777" w:rsidR="00DD3741" w:rsidRPr="00DD3741" w:rsidRDefault="00DD3741" w:rsidP="002616DB">
      <w:pPr>
        <w:contextualSpacing/>
        <w:jc w:val="both"/>
        <w:rPr>
          <w:rFonts w:ascii="PT Astra Serif" w:hAnsi="PT Astra Serif"/>
          <w:sz w:val="22"/>
          <w:szCs w:val="22"/>
        </w:rPr>
      </w:pPr>
      <w:r w:rsidRPr="00DD3741">
        <w:rPr>
          <w:rFonts w:ascii="PT Astra Serif" w:hAnsi="PT Astra Serif"/>
          <w:sz w:val="22"/>
          <w:szCs w:val="22"/>
        </w:rPr>
        <w:t>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</w:r>
    </w:p>
    <w:p w14:paraId="5479149D" w14:textId="77777777" w:rsidR="00DD3741" w:rsidRPr="00DD3741" w:rsidRDefault="00DD3741" w:rsidP="002616DB">
      <w:pPr>
        <w:contextualSpacing/>
        <w:jc w:val="both"/>
        <w:rPr>
          <w:rFonts w:ascii="PT Astra Serif" w:hAnsi="PT Astra Serif"/>
          <w:sz w:val="22"/>
          <w:szCs w:val="22"/>
        </w:rPr>
      </w:pPr>
      <w:r w:rsidRPr="00DD3741">
        <w:rPr>
          <w:rFonts w:ascii="PT Astra Serif" w:hAnsi="PT Astra Serif"/>
          <w:sz w:val="22"/>
          <w:szCs w:val="22"/>
        </w:rPr>
        <w:t xml:space="preserve">При обнаружении дефектов Товара в период гарантийного срока, возникших по независящим от  Заказчика причинам, </w:t>
      </w:r>
      <w:r w:rsidR="002616DB">
        <w:rPr>
          <w:rFonts w:ascii="PT Astra Serif" w:hAnsi="PT Astra Serif"/>
          <w:sz w:val="22"/>
          <w:szCs w:val="22"/>
        </w:rPr>
        <w:t>Поставщик</w:t>
      </w:r>
      <w:r w:rsidRPr="00DD3741">
        <w:rPr>
          <w:rFonts w:ascii="PT Astra Serif" w:hAnsi="PT Astra Serif"/>
          <w:sz w:val="22"/>
          <w:szCs w:val="22"/>
        </w:rPr>
        <w:t xml:space="preserve"> обязан за свой счет устранить дефекты либо заменить Товар ненадлежащего качества новым.</w:t>
      </w:r>
    </w:p>
    <w:p w14:paraId="4418A600" w14:textId="77777777" w:rsidR="00DD3741" w:rsidRPr="00DD3741" w:rsidRDefault="00DD3741" w:rsidP="002616DB">
      <w:pPr>
        <w:contextualSpacing/>
        <w:jc w:val="both"/>
        <w:rPr>
          <w:rFonts w:ascii="PT Astra Serif" w:hAnsi="PT Astra Serif"/>
          <w:sz w:val="22"/>
          <w:szCs w:val="22"/>
        </w:rPr>
      </w:pPr>
      <w:r w:rsidRPr="00DD3741">
        <w:rPr>
          <w:rFonts w:ascii="PT Astra Serif" w:hAnsi="PT Astra Serif"/>
          <w:sz w:val="22"/>
          <w:szCs w:val="22"/>
        </w:rPr>
        <w:t>Все сопутствующие гарантийному обслуживанию мероприятия (доставка, погрузка, разгрузка)  осуществляются силами и за счет Исполнителя.</w:t>
      </w:r>
    </w:p>
    <w:p w14:paraId="00A5151C" w14:textId="77777777" w:rsidR="00DB4E80" w:rsidRPr="00DD3741" w:rsidRDefault="00DB4E80">
      <w:pPr>
        <w:rPr>
          <w:rFonts w:ascii="PT Astra Serif" w:hAnsi="PT Astra Serif"/>
          <w:sz w:val="22"/>
          <w:szCs w:val="22"/>
        </w:rPr>
      </w:pPr>
    </w:p>
    <w:sectPr w:rsidR="00DB4E80" w:rsidRPr="00DD3741" w:rsidSect="00821D71">
      <w:pgSz w:w="16838" w:h="11906" w:orient="landscape"/>
      <w:pgMar w:top="1134" w:right="1135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578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255A1F"/>
    <w:multiLevelType w:val="hybridMultilevel"/>
    <w:tmpl w:val="577CC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C681E"/>
    <w:multiLevelType w:val="multilevel"/>
    <w:tmpl w:val="0604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809C4"/>
    <w:multiLevelType w:val="multilevel"/>
    <w:tmpl w:val="45BA7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50FC2B9C"/>
    <w:multiLevelType w:val="hybridMultilevel"/>
    <w:tmpl w:val="717643D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5B7F6C56"/>
    <w:multiLevelType w:val="hybridMultilevel"/>
    <w:tmpl w:val="6CC09332"/>
    <w:lvl w:ilvl="0" w:tplc="FCF616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FE2868"/>
    <w:multiLevelType w:val="multilevel"/>
    <w:tmpl w:val="93F8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635F32"/>
    <w:multiLevelType w:val="multilevel"/>
    <w:tmpl w:val="45BA7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75883130"/>
    <w:multiLevelType w:val="multilevel"/>
    <w:tmpl w:val="6B02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8A3EEF"/>
    <w:multiLevelType w:val="hybridMultilevel"/>
    <w:tmpl w:val="45DC9976"/>
    <w:lvl w:ilvl="0" w:tplc="5520329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258A"/>
    <w:rsid w:val="00016542"/>
    <w:rsid w:val="000622CF"/>
    <w:rsid w:val="00072460"/>
    <w:rsid w:val="00085C87"/>
    <w:rsid w:val="000A4AF3"/>
    <w:rsid w:val="000A4E1A"/>
    <w:rsid w:val="000A4E7C"/>
    <w:rsid w:val="000B2A4F"/>
    <w:rsid w:val="000D6682"/>
    <w:rsid w:val="00124A17"/>
    <w:rsid w:val="0012546F"/>
    <w:rsid w:val="001264C6"/>
    <w:rsid w:val="001549DA"/>
    <w:rsid w:val="001721A3"/>
    <w:rsid w:val="00180985"/>
    <w:rsid w:val="001A1053"/>
    <w:rsid w:val="001E3B26"/>
    <w:rsid w:val="0020216E"/>
    <w:rsid w:val="00202E66"/>
    <w:rsid w:val="00203C0C"/>
    <w:rsid w:val="002130E3"/>
    <w:rsid w:val="0022188F"/>
    <w:rsid w:val="002306E3"/>
    <w:rsid w:val="002616DB"/>
    <w:rsid w:val="002635E7"/>
    <w:rsid w:val="00274253"/>
    <w:rsid w:val="002767F5"/>
    <w:rsid w:val="002774F5"/>
    <w:rsid w:val="002866E8"/>
    <w:rsid w:val="00286B61"/>
    <w:rsid w:val="00290481"/>
    <w:rsid w:val="00290A1C"/>
    <w:rsid w:val="002A111F"/>
    <w:rsid w:val="002A5189"/>
    <w:rsid w:val="002A5BB9"/>
    <w:rsid w:val="002B7FA7"/>
    <w:rsid w:val="002D6C15"/>
    <w:rsid w:val="0030275F"/>
    <w:rsid w:val="00302FD7"/>
    <w:rsid w:val="003121DB"/>
    <w:rsid w:val="003A1637"/>
    <w:rsid w:val="003A1BC1"/>
    <w:rsid w:val="003A2706"/>
    <w:rsid w:val="003D1C9B"/>
    <w:rsid w:val="003D35B4"/>
    <w:rsid w:val="003D5DF2"/>
    <w:rsid w:val="003F5D99"/>
    <w:rsid w:val="00402DDE"/>
    <w:rsid w:val="00421430"/>
    <w:rsid w:val="0042253D"/>
    <w:rsid w:val="00423D1D"/>
    <w:rsid w:val="004335F4"/>
    <w:rsid w:val="004421CC"/>
    <w:rsid w:val="004818DD"/>
    <w:rsid w:val="0049299A"/>
    <w:rsid w:val="004A1082"/>
    <w:rsid w:val="004A50DC"/>
    <w:rsid w:val="004F19B9"/>
    <w:rsid w:val="0051615B"/>
    <w:rsid w:val="0054040F"/>
    <w:rsid w:val="00550B4C"/>
    <w:rsid w:val="00566A7C"/>
    <w:rsid w:val="00596108"/>
    <w:rsid w:val="005C6DCB"/>
    <w:rsid w:val="005D210C"/>
    <w:rsid w:val="005D7D75"/>
    <w:rsid w:val="005F4B5E"/>
    <w:rsid w:val="005F6BA5"/>
    <w:rsid w:val="00630EA2"/>
    <w:rsid w:val="00654E1D"/>
    <w:rsid w:val="0066073B"/>
    <w:rsid w:val="006633EF"/>
    <w:rsid w:val="00664B65"/>
    <w:rsid w:val="00666910"/>
    <w:rsid w:val="006A7F4A"/>
    <w:rsid w:val="006D2B96"/>
    <w:rsid w:val="006E074F"/>
    <w:rsid w:val="006E0F4E"/>
    <w:rsid w:val="00727DC5"/>
    <w:rsid w:val="0073688A"/>
    <w:rsid w:val="00755DF1"/>
    <w:rsid w:val="0075680E"/>
    <w:rsid w:val="00762852"/>
    <w:rsid w:val="00783F23"/>
    <w:rsid w:val="007A46ED"/>
    <w:rsid w:val="007B6A12"/>
    <w:rsid w:val="007C4FAE"/>
    <w:rsid w:val="007E4D81"/>
    <w:rsid w:val="007E5DAA"/>
    <w:rsid w:val="007E7A21"/>
    <w:rsid w:val="00815871"/>
    <w:rsid w:val="00821D71"/>
    <w:rsid w:val="00827C67"/>
    <w:rsid w:val="00882D43"/>
    <w:rsid w:val="00890176"/>
    <w:rsid w:val="008909D5"/>
    <w:rsid w:val="008A6F38"/>
    <w:rsid w:val="008F2327"/>
    <w:rsid w:val="008F31D3"/>
    <w:rsid w:val="008F6C6C"/>
    <w:rsid w:val="00900D49"/>
    <w:rsid w:val="009113FE"/>
    <w:rsid w:val="00916FA7"/>
    <w:rsid w:val="00942F97"/>
    <w:rsid w:val="009431CE"/>
    <w:rsid w:val="0095258A"/>
    <w:rsid w:val="00960033"/>
    <w:rsid w:val="009812DA"/>
    <w:rsid w:val="00996EFD"/>
    <w:rsid w:val="009C0184"/>
    <w:rsid w:val="009C511B"/>
    <w:rsid w:val="009E3FC7"/>
    <w:rsid w:val="00A019D0"/>
    <w:rsid w:val="00A2541D"/>
    <w:rsid w:val="00A35738"/>
    <w:rsid w:val="00A62986"/>
    <w:rsid w:val="00A7500E"/>
    <w:rsid w:val="00AC68FE"/>
    <w:rsid w:val="00AE4965"/>
    <w:rsid w:val="00AE56BB"/>
    <w:rsid w:val="00AE7F62"/>
    <w:rsid w:val="00AF2CDB"/>
    <w:rsid w:val="00B076A8"/>
    <w:rsid w:val="00B27CDC"/>
    <w:rsid w:val="00B33F66"/>
    <w:rsid w:val="00B34C79"/>
    <w:rsid w:val="00B361A9"/>
    <w:rsid w:val="00B36FCF"/>
    <w:rsid w:val="00B465E2"/>
    <w:rsid w:val="00B60EF1"/>
    <w:rsid w:val="00B83F63"/>
    <w:rsid w:val="00B94962"/>
    <w:rsid w:val="00BA5596"/>
    <w:rsid w:val="00BA762E"/>
    <w:rsid w:val="00BB4934"/>
    <w:rsid w:val="00BD46AF"/>
    <w:rsid w:val="00BD6E95"/>
    <w:rsid w:val="00BF53C7"/>
    <w:rsid w:val="00C0282D"/>
    <w:rsid w:val="00C035D5"/>
    <w:rsid w:val="00C119B5"/>
    <w:rsid w:val="00C16D19"/>
    <w:rsid w:val="00C1719F"/>
    <w:rsid w:val="00C23270"/>
    <w:rsid w:val="00C43700"/>
    <w:rsid w:val="00C46B0F"/>
    <w:rsid w:val="00C6754B"/>
    <w:rsid w:val="00C77238"/>
    <w:rsid w:val="00CA03C3"/>
    <w:rsid w:val="00CD1DA6"/>
    <w:rsid w:val="00CE45E0"/>
    <w:rsid w:val="00D0459F"/>
    <w:rsid w:val="00D143BB"/>
    <w:rsid w:val="00D42589"/>
    <w:rsid w:val="00D50D38"/>
    <w:rsid w:val="00D57598"/>
    <w:rsid w:val="00D620A3"/>
    <w:rsid w:val="00D751D5"/>
    <w:rsid w:val="00D76E26"/>
    <w:rsid w:val="00DB4E80"/>
    <w:rsid w:val="00DC1C26"/>
    <w:rsid w:val="00DD22DC"/>
    <w:rsid w:val="00DD3741"/>
    <w:rsid w:val="00DF5061"/>
    <w:rsid w:val="00E303DB"/>
    <w:rsid w:val="00E4117B"/>
    <w:rsid w:val="00E45107"/>
    <w:rsid w:val="00E6230C"/>
    <w:rsid w:val="00E6312B"/>
    <w:rsid w:val="00E65178"/>
    <w:rsid w:val="00E760A7"/>
    <w:rsid w:val="00E85202"/>
    <w:rsid w:val="00E8521E"/>
    <w:rsid w:val="00EA433C"/>
    <w:rsid w:val="00EC263B"/>
    <w:rsid w:val="00ED3697"/>
    <w:rsid w:val="00ED6158"/>
    <w:rsid w:val="00EE1EEA"/>
    <w:rsid w:val="00EE7E65"/>
    <w:rsid w:val="00F06AB2"/>
    <w:rsid w:val="00F25ADF"/>
    <w:rsid w:val="00F33E88"/>
    <w:rsid w:val="00F5178C"/>
    <w:rsid w:val="00F67FCC"/>
    <w:rsid w:val="00F800B1"/>
    <w:rsid w:val="00FA08A5"/>
    <w:rsid w:val="00FA74A3"/>
    <w:rsid w:val="00FD06B8"/>
    <w:rsid w:val="00FD73EE"/>
    <w:rsid w:val="00FE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902706"/>
  <w15:docId w15:val="{F2CF3C79-2B41-4F8D-801C-25280E2F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F4E"/>
    <w:pPr>
      <w:widowControl w:val="0"/>
      <w:suppressAutoHyphens/>
    </w:pPr>
    <w:rPr>
      <w:rFonts w:eastAsia="SimSun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A1053"/>
  </w:style>
  <w:style w:type="character" w:customStyle="1" w:styleId="WW8Num1z1">
    <w:name w:val="WW8Num1z1"/>
    <w:rsid w:val="001A1053"/>
  </w:style>
  <w:style w:type="character" w:customStyle="1" w:styleId="WW8Num1z2">
    <w:name w:val="WW8Num1z2"/>
    <w:rsid w:val="001A1053"/>
  </w:style>
  <w:style w:type="character" w:customStyle="1" w:styleId="WW8Num1z3">
    <w:name w:val="WW8Num1z3"/>
    <w:rsid w:val="001A1053"/>
  </w:style>
  <w:style w:type="character" w:customStyle="1" w:styleId="WW8Num1z4">
    <w:name w:val="WW8Num1z4"/>
    <w:rsid w:val="001A1053"/>
  </w:style>
  <w:style w:type="character" w:customStyle="1" w:styleId="WW8Num1z5">
    <w:name w:val="WW8Num1z5"/>
    <w:rsid w:val="001A1053"/>
  </w:style>
  <w:style w:type="character" w:customStyle="1" w:styleId="WW8Num1z6">
    <w:name w:val="WW8Num1z6"/>
    <w:rsid w:val="001A1053"/>
  </w:style>
  <w:style w:type="character" w:customStyle="1" w:styleId="WW8Num1z7">
    <w:name w:val="WW8Num1z7"/>
    <w:rsid w:val="001A1053"/>
  </w:style>
  <w:style w:type="character" w:customStyle="1" w:styleId="WW8Num1z8">
    <w:name w:val="WW8Num1z8"/>
    <w:rsid w:val="001A1053"/>
  </w:style>
  <w:style w:type="character" w:customStyle="1" w:styleId="WW8Num2z0">
    <w:name w:val="WW8Num2z0"/>
    <w:rsid w:val="001A1053"/>
  </w:style>
  <w:style w:type="character" w:customStyle="1" w:styleId="WW8Num2z1">
    <w:name w:val="WW8Num2z1"/>
    <w:rsid w:val="001A1053"/>
  </w:style>
  <w:style w:type="character" w:customStyle="1" w:styleId="WW8Num2z2">
    <w:name w:val="WW8Num2z2"/>
    <w:rsid w:val="001A1053"/>
  </w:style>
  <w:style w:type="character" w:customStyle="1" w:styleId="WW8Num2z3">
    <w:name w:val="WW8Num2z3"/>
    <w:rsid w:val="001A1053"/>
  </w:style>
  <w:style w:type="character" w:customStyle="1" w:styleId="WW8Num2z4">
    <w:name w:val="WW8Num2z4"/>
    <w:rsid w:val="001A1053"/>
  </w:style>
  <w:style w:type="character" w:customStyle="1" w:styleId="WW8Num2z5">
    <w:name w:val="WW8Num2z5"/>
    <w:rsid w:val="001A1053"/>
  </w:style>
  <w:style w:type="character" w:customStyle="1" w:styleId="WW8Num2z6">
    <w:name w:val="WW8Num2z6"/>
    <w:rsid w:val="001A1053"/>
  </w:style>
  <w:style w:type="character" w:customStyle="1" w:styleId="WW8Num2z7">
    <w:name w:val="WW8Num2z7"/>
    <w:rsid w:val="001A1053"/>
  </w:style>
  <w:style w:type="character" w:customStyle="1" w:styleId="WW8Num2z8">
    <w:name w:val="WW8Num2z8"/>
    <w:rsid w:val="001A1053"/>
  </w:style>
  <w:style w:type="paragraph" w:customStyle="1" w:styleId="1">
    <w:name w:val="Заголовок1"/>
    <w:basedOn w:val="a"/>
    <w:next w:val="a3"/>
    <w:rsid w:val="001A10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1A1053"/>
    <w:pPr>
      <w:spacing w:after="120"/>
    </w:pPr>
  </w:style>
  <w:style w:type="paragraph" w:styleId="a4">
    <w:name w:val="List"/>
    <w:basedOn w:val="a3"/>
    <w:rsid w:val="001A1053"/>
  </w:style>
  <w:style w:type="paragraph" w:styleId="a5">
    <w:name w:val="caption"/>
    <w:basedOn w:val="a"/>
    <w:qFormat/>
    <w:rsid w:val="001A1053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1A1053"/>
    <w:pPr>
      <w:suppressLineNumbers/>
    </w:pPr>
  </w:style>
  <w:style w:type="paragraph" w:customStyle="1" w:styleId="a6">
    <w:name w:val="Содержимое таблицы"/>
    <w:basedOn w:val="a"/>
    <w:rsid w:val="001A1053"/>
    <w:pPr>
      <w:suppressLineNumbers/>
    </w:pPr>
  </w:style>
  <w:style w:type="paragraph" w:customStyle="1" w:styleId="a7">
    <w:name w:val="Заголовок таблицы"/>
    <w:basedOn w:val="a6"/>
    <w:rsid w:val="001A1053"/>
    <w:pPr>
      <w:jc w:val="center"/>
    </w:pPr>
    <w:rPr>
      <w:b/>
      <w:bCs/>
    </w:rPr>
  </w:style>
  <w:style w:type="paragraph" w:customStyle="1" w:styleId="Default">
    <w:name w:val="Default"/>
    <w:rsid w:val="00D143BB"/>
    <w:pPr>
      <w:suppressAutoHyphens/>
    </w:pPr>
    <w:rPr>
      <w:color w:val="000000"/>
      <w:kern w:val="2"/>
      <w:sz w:val="24"/>
      <w:szCs w:val="24"/>
      <w:lang w:eastAsia="zh-CN"/>
    </w:rPr>
  </w:style>
  <w:style w:type="paragraph" w:styleId="a8">
    <w:name w:val="Normal (Web)"/>
    <w:basedOn w:val="a"/>
    <w:uiPriority w:val="99"/>
    <w:semiHidden/>
    <w:unhideWhenUsed/>
    <w:rsid w:val="00421430"/>
    <w:rPr>
      <w:rFonts w:cs="Mangal"/>
      <w:szCs w:val="21"/>
    </w:rPr>
  </w:style>
  <w:style w:type="paragraph" w:styleId="a9">
    <w:name w:val="No Spacing"/>
    <w:uiPriority w:val="1"/>
    <w:qFormat/>
    <w:rsid w:val="00890176"/>
    <w:pPr>
      <w:jc w:val="both"/>
    </w:pPr>
    <w:rPr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qFormat/>
    <w:rsid w:val="00890176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/>
      <w:kern w:val="0"/>
      <w:sz w:val="26"/>
      <w:szCs w:val="26"/>
      <w:lang w:eastAsia="ru-RU" w:bidi="ar-SA"/>
    </w:rPr>
  </w:style>
  <w:style w:type="paragraph" w:styleId="ab">
    <w:name w:val="Balloon Text"/>
    <w:basedOn w:val="a"/>
    <w:link w:val="ac"/>
    <w:uiPriority w:val="99"/>
    <w:semiHidden/>
    <w:unhideWhenUsed/>
    <w:rsid w:val="001549DA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link w:val="ab"/>
    <w:uiPriority w:val="99"/>
    <w:semiHidden/>
    <w:rsid w:val="001549DA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F8671-7AD3-4F61-B7B4-404AF8C1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2025-04-02T03:38:00Z</cp:lastPrinted>
  <dcterms:created xsi:type="dcterms:W3CDTF">2025-04-01T17:44:00Z</dcterms:created>
  <dcterms:modified xsi:type="dcterms:W3CDTF">2025-04-15T09:36:00Z</dcterms:modified>
</cp:coreProperties>
</file>